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353"/>
        <w:tblW w:w="10537" w:type="dxa"/>
        <w:tblLayout w:type="fixed"/>
        <w:tblLook w:val="04A0" w:firstRow="1" w:lastRow="0" w:firstColumn="1" w:lastColumn="0" w:noHBand="0" w:noVBand="1"/>
      </w:tblPr>
      <w:tblGrid>
        <w:gridCol w:w="2257"/>
        <w:gridCol w:w="5536"/>
        <w:gridCol w:w="2744"/>
      </w:tblGrid>
      <w:tr w:rsidR="005633D8" w:rsidRPr="00B228BC" w14:paraId="7543D8EC" w14:textId="77777777" w:rsidTr="008239B1">
        <w:trPr>
          <w:trHeight w:val="1691"/>
        </w:trPr>
        <w:tc>
          <w:tcPr>
            <w:tcW w:w="2257" w:type="dxa"/>
            <w:shd w:val="clear" w:color="auto" w:fill="auto"/>
          </w:tcPr>
          <w:p w14:paraId="7F6CA2AF" w14:textId="77777777" w:rsidR="005633D8" w:rsidRPr="00B228BC" w:rsidRDefault="005633D8" w:rsidP="00B228BC">
            <w:pPr>
              <w:spacing w:after="0" w:line="360" w:lineRule="auto"/>
              <w:jc w:val="both"/>
              <w:rPr>
                <w:rFonts w:ascii="Times New Roman" w:hAnsi="Times New Roman" w:cs="Times New Roman"/>
                <w:sz w:val="24"/>
                <w:szCs w:val="24"/>
                <w:lang w:val="fr-FR"/>
              </w:rPr>
            </w:pPr>
            <w:r w:rsidRPr="00B228BC">
              <w:rPr>
                <w:rFonts w:ascii="Times New Roman" w:hAnsi="Times New Roman" w:cs="Times New Roman"/>
                <w:noProof/>
                <w:sz w:val="24"/>
                <w:szCs w:val="24"/>
                <w:lang w:val="de-CH" w:eastAsia="de-CH"/>
              </w:rPr>
              <w:drawing>
                <wp:anchor distT="0" distB="0" distL="114300" distR="114300" simplePos="0" relativeHeight="251659264" behindDoc="0" locked="0" layoutInCell="1" allowOverlap="1" wp14:anchorId="0470F33D" wp14:editId="7C301C29">
                  <wp:simplePos x="0" y="0"/>
                  <wp:positionH relativeFrom="column">
                    <wp:posOffset>-68580</wp:posOffset>
                  </wp:positionH>
                  <wp:positionV relativeFrom="paragraph">
                    <wp:posOffset>0</wp:posOffset>
                  </wp:positionV>
                  <wp:extent cx="615315" cy="525780"/>
                  <wp:effectExtent l="0" t="0" r="0" b="0"/>
                  <wp:wrapThrough wrapText="bothSides">
                    <wp:wrapPolygon edited="0">
                      <wp:start x="0" y="0"/>
                      <wp:lineTo x="0" y="21130"/>
                      <wp:lineTo x="20731" y="21130"/>
                      <wp:lineTo x="20731" y="0"/>
                      <wp:lineTo x="0" y="0"/>
                    </wp:wrapPolygon>
                  </wp:wrapThrough>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15"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6" w:type="dxa"/>
            <w:shd w:val="clear" w:color="auto" w:fill="auto"/>
          </w:tcPr>
          <w:p w14:paraId="05AA1461" w14:textId="77777777" w:rsidR="005633D8" w:rsidRPr="00B228BC" w:rsidRDefault="005633D8" w:rsidP="00B228BC">
            <w:pPr>
              <w:widowControl w:val="0"/>
              <w:spacing w:after="0" w:line="276" w:lineRule="auto"/>
              <w:jc w:val="center"/>
              <w:textAlignment w:val="baseline"/>
              <w:rPr>
                <w:rFonts w:ascii="Times New Roman" w:eastAsia="WenQuanYi Micro Hei" w:hAnsi="Times New Roman" w:cs="Times New Roman"/>
                <w:b/>
                <w:kern w:val="3"/>
                <w:sz w:val="24"/>
                <w:szCs w:val="24"/>
                <w:lang w:val="fr-FR" w:bidi="hi-IN"/>
              </w:rPr>
            </w:pPr>
            <w:r w:rsidRPr="00B228BC">
              <w:rPr>
                <w:rFonts w:ascii="Times New Roman" w:eastAsia="WenQuanYi Micro Hei" w:hAnsi="Times New Roman" w:cs="Times New Roman"/>
                <w:b/>
                <w:kern w:val="3"/>
                <w:sz w:val="24"/>
                <w:szCs w:val="24"/>
                <w:lang w:val="fr-FR" w:bidi="hi-IN"/>
              </w:rPr>
              <w:t>REPUBLIQUE DU NIGER</w:t>
            </w:r>
          </w:p>
          <w:p w14:paraId="68DC8A01" w14:textId="77777777" w:rsidR="005633D8" w:rsidRPr="00B228BC" w:rsidRDefault="005633D8" w:rsidP="00B228BC">
            <w:pPr>
              <w:widowControl w:val="0"/>
              <w:spacing w:after="0" w:line="276" w:lineRule="auto"/>
              <w:jc w:val="center"/>
              <w:textAlignment w:val="baseline"/>
              <w:rPr>
                <w:rFonts w:ascii="Times New Roman" w:eastAsia="WenQuanYi Micro Hei" w:hAnsi="Times New Roman" w:cs="Times New Roman"/>
                <w:b/>
                <w:i/>
                <w:iCs/>
                <w:kern w:val="3"/>
                <w:sz w:val="18"/>
                <w:szCs w:val="18"/>
                <w:lang w:val="fr-FR" w:bidi="hi-IN"/>
              </w:rPr>
            </w:pPr>
            <w:r w:rsidRPr="00B228BC">
              <w:rPr>
                <w:rFonts w:ascii="Times New Roman" w:eastAsia="WenQuanYi Micro Hei" w:hAnsi="Times New Roman" w:cs="Times New Roman"/>
                <w:b/>
                <w:i/>
                <w:iCs/>
                <w:kern w:val="3"/>
                <w:sz w:val="18"/>
                <w:szCs w:val="18"/>
                <w:lang w:val="fr-FR" w:bidi="hi-IN"/>
              </w:rPr>
              <w:t>Fraternité – Travail - Progrès</w:t>
            </w:r>
          </w:p>
          <w:p w14:paraId="6FA72E1D" w14:textId="77777777" w:rsidR="005633D8" w:rsidRPr="00B228BC" w:rsidRDefault="005633D8" w:rsidP="00B228BC">
            <w:pPr>
              <w:widowControl w:val="0"/>
              <w:spacing w:after="0" w:line="276" w:lineRule="auto"/>
              <w:jc w:val="center"/>
              <w:textAlignment w:val="baseline"/>
              <w:rPr>
                <w:rFonts w:ascii="Times New Roman" w:eastAsia="WenQuanYi Micro Hei" w:hAnsi="Times New Roman" w:cs="Times New Roman"/>
                <w:b/>
                <w:kern w:val="3"/>
                <w:sz w:val="24"/>
                <w:szCs w:val="24"/>
                <w:lang w:val="fr-FR" w:bidi="hi-IN"/>
              </w:rPr>
            </w:pPr>
            <w:r w:rsidRPr="00B228BC">
              <w:rPr>
                <w:rFonts w:ascii="Times New Roman" w:eastAsia="WenQuanYi Micro Hei" w:hAnsi="Times New Roman" w:cs="Times New Roman"/>
                <w:b/>
                <w:kern w:val="3"/>
                <w:sz w:val="24"/>
                <w:szCs w:val="24"/>
                <w:lang w:val="fr-FR" w:bidi="hi-IN"/>
              </w:rPr>
              <w:t>Ministère de l’Éducation Nationale</w:t>
            </w:r>
          </w:p>
          <w:p w14:paraId="7BA101FF" w14:textId="77777777" w:rsidR="005633D8" w:rsidRPr="00B228BC" w:rsidRDefault="005633D8" w:rsidP="00B228BC">
            <w:pPr>
              <w:widowControl w:val="0"/>
              <w:spacing w:after="0" w:line="276" w:lineRule="auto"/>
              <w:jc w:val="center"/>
              <w:textAlignment w:val="baseline"/>
              <w:rPr>
                <w:rFonts w:ascii="Times New Roman" w:eastAsia="WenQuanYi Micro Hei" w:hAnsi="Times New Roman" w:cs="Times New Roman"/>
                <w:b/>
                <w:bCs/>
                <w:kern w:val="3"/>
                <w:sz w:val="24"/>
                <w:szCs w:val="24"/>
                <w:lang w:val="fr-FR" w:bidi="hi-IN"/>
              </w:rPr>
            </w:pPr>
            <w:r w:rsidRPr="00B228BC">
              <w:rPr>
                <w:rFonts w:ascii="Times New Roman" w:eastAsia="WenQuanYi Micro Hei" w:hAnsi="Times New Roman" w:cs="Times New Roman"/>
                <w:b/>
                <w:bCs/>
                <w:kern w:val="3"/>
                <w:sz w:val="24"/>
                <w:szCs w:val="24"/>
                <w:lang w:val="fr-FR" w:bidi="hi-IN"/>
              </w:rPr>
              <w:t>Institut de Formation en Alphabétisation et Éducation Non Formelle</w:t>
            </w:r>
          </w:p>
          <w:p w14:paraId="6AD69064" w14:textId="77777777" w:rsidR="005633D8" w:rsidRPr="00B228BC" w:rsidRDefault="005633D8" w:rsidP="00B228BC">
            <w:pPr>
              <w:widowControl w:val="0"/>
              <w:spacing w:after="0" w:line="276" w:lineRule="auto"/>
              <w:jc w:val="center"/>
              <w:textAlignment w:val="baseline"/>
              <w:rPr>
                <w:rFonts w:ascii="Times New Roman" w:eastAsia="WenQuanYi Micro Hei" w:hAnsi="Times New Roman" w:cs="Times New Roman"/>
                <w:b/>
                <w:bCs/>
                <w:kern w:val="3"/>
                <w:sz w:val="24"/>
                <w:szCs w:val="24"/>
                <w:lang w:val="fr-FR" w:bidi="hi-IN"/>
              </w:rPr>
            </w:pPr>
            <w:r w:rsidRPr="00B228BC">
              <w:rPr>
                <w:rFonts w:ascii="Times New Roman" w:eastAsia="WenQuanYi Micro Hei" w:hAnsi="Times New Roman" w:cs="Times New Roman"/>
                <w:b/>
                <w:bCs/>
                <w:kern w:val="3"/>
                <w:sz w:val="24"/>
                <w:szCs w:val="24"/>
                <w:lang w:val="fr-FR" w:bidi="hi-IN"/>
              </w:rPr>
              <w:t>(I F A E N F)</w:t>
            </w:r>
          </w:p>
          <w:p w14:paraId="446E36CD" w14:textId="77777777" w:rsidR="005633D8" w:rsidRPr="00B228BC" w:rsidRDefault="005633D8" w:rsidP="00B228BC">
            <w:pPr>
              <w:widowControl w:val="0"/>
              <w:spacing w:after="0" w:line="240" w:lineRule="auto"/>
              <w:jc w:val="center"/>
              <w:textAlignment w:val="baseline"/>
              <w:rPr>
                <w:rFonts w:ascii="Times New Roman" w:eastAsia="WenQuanYi Micro Hei" w:hAnsi="Times New Roman" w:cs="Times New Roman"/>
                <w:kern w:val="3"/>
                <w:sz w:val="24"/>
                <w:szCs w:val="24"/>
                <w:lang w:val="fr-FR" w:bidi="hi-IN"/>
              </w:rPr>
            </w:pPr>
            <w:r w:rsidRPr="00B228BC">
              <w:rPr>
                <w:rFonts w:ascii="Times New Roman" w:eastAsia="WenQuanYi Micro Hei" w:hAnsi="Times New Roman" w:cs="Times New Roman"/>
                <w:kern w:val="3"/>
                <w:sz w:val="24"/>
                <w:szCs w:val="24"/>
                <w:lang w:val="fr-FR" w:bidi="hi-IN"/>
              </w:rPr>
              <w:t>Rue des Écoles-Plateau Niamey-Niger</w:t>
            </w:r>
          </w:p>
          <w:p w14:paraId="533934A8" w14:textId="77777777" w:rsidR="005633D8" w:rsidRPr="00545971" w:rsidRDefault="005633D8" w:rsidP="00B228BC">
            <w:pPr>
              <w:widowControl w:val="0"/>
              <w:spacing w:after="0" w:line="240" w:lineRule="auto"/>
              <w:jc w:val="center"/>
              <w:textAlignment w:val="baseline"/>
              <w:rPr>
                <w:rFonts w:ascii="Times New Roman" w:eastAsia="WenQuanYi Micro Hei" w:hAnsi="Times New Roman" w:cs="Times New Roman"/>
                <w:kern w:val="3"/>
                <w:sz w:val="24"/>
                <w:szCs w:val="24"/>
                <w:lang w:bidi="hi-IN"/>
              </w:rPr>
            </w:pPr>
            <w:r w:rsidRPr="00545971">
              <w:rPr>
                <w:rFonts w:ascii="Times New Roman" w:eastAsia="WenQuanYi Micro Hei" w:hAnsi="Times New Roman" w:cs="Times New Roman"/>
                <w:kern w:val="3"/>
                <w:sz w:val="24"/>
                <w:szCs w:val="24"/>
                <w:lang w:bidi="hi-IN"/>
              </w:rPr>
              <w:t>BP : 13852 Tel : 0022720726667</w:t>
            </w:r>
          </w:p>
          <w:p w14:paraId="54A5F73C" w14:textId="77777777" w:rsidR="005633D8" w:rsidRPr="00545971" w:rsidRDefault="005633D8" w:rsidP="00B228BC">
            <w:pPr>
              <w:spacing w:after="0" w:line="240" w:lineRule="auto"/>
              <w:jc w:val="center"/>
              <w:rPr>
                <w:rFonts w:ascii="Times New Roman" w:hAnsi="Times New Roman" w:cs="Times New Roman"/>
                <w:sz w:val="24"/>
                <w:szCs w:val="24"/>
              </w:rPr>
            </w:pPr>
            <w:r w:rsidRPr="00545971">
              <w:rPr>
                <w:rFonts w:ascii="Times New Roman" w:hAnsi="Times New Roman" w:cs="Times New Roman"/>
                <w:bCs/>
                <w:color w:val="000000"/>
                <w:sz w:val="24"/>
                <w:szCs w:val="24"/>
              </w:rPr>
              <w:t xml:space="preserve">ifaenf.01@gmail.com                 </w:t>
            </w:r>
            <w:hyperlink r:id="rId9" w:history="1">
              <w:r w:rsidRPr="00545971">
                <w:rPr>
                  <w:rStyle w:val="Lienhypertexte"/>
                  <w:rFonts w:ascii="Times New Roman" w:hAnsi="Times New Roman" w:cs="Times New Roman"/>
                  <w:bCs/>
                  <w:sz w:val="24"/>
                  <w:szCs w:val="24"/>
                </w:rPr>
                <w:t>http://www.ifaenf.org</w:t>
              </w:r>
            </w:hyperlink>
          </w:p>
        </w:tc>
        <w:tc>
          <w:tcPr>
            <w:tcW w:w="2744" w:type="dxa"/>
            <w:shd w:val="clear" w:color="auto" w:fill="auto"/>
          </w:tcPr>
          <w:p w14:paraId="7E0A8957" w14:textId="77777777" w:rsidR="005633D8" w:rsidRPr="00545971" w:rsidRDefault="005633D8" w:rsidP="00B228BC">
            <w:pPr>
              <w:spacing w:after="0" w:line="360" w:lineRule="auto"/>
              <w:jc w:val="both"/>
              <w:rPr>
                <w:rFonts w:ascii="Times New Roman" w:hAnsi="Times New Roman" w:cs="Times New Roman"/>
                <w:sz w:val="24"/>
                <w:szCs w:val="24"/>
              </w:rPr>
            </w:pPr>
            <w:r w:rsidRPr="00B228BC">
              <w:rPr>
                <w:rFonts w:ascii="Times New Roman" w:hAnsi="Times New Roman" w:cs="Times New Roman"/>
                <w:noProof/>
                <w:sz w:val="24"/>
                <w:szCs w:val="24"/>
                <w:lang w:val="de-CH" w:eastAsia="de-CH"/>
              </w:rPr>
              <w:drawing>
                <wp:anchor distT="0" distB="0" distL="114300" distR="114300" simplePos="0" relativeHeight="251660288" behindDoc="0" locked="0" layoutInCell="1" allowOverlap="1" wp14:anchorId="5CB54927" wp14:editId="31C44B8A">
                  <wp:simplePos x="0" y="0"/>
                  <wp:positionH relativeFrom="column">
                    <wp:posOffset>-50800</wp:posOffset>
                  </wp:positionH>
                  <wp:positionV relativeFrom="paragraph">
                    <wp:posOffset>0</wp:posOffset>
                  </wp:positionV>
                  <wp:extent cx="1709420" cy="542925"/>
                  <wp:effectExtent l="0" t="0" r="0" b="0"/>
                  <wp:wrapNone/>
                  <wp:docPr id="2" name="Image 4" descr="C:\Users\Lenovo\AppData\Local\Microsoft\Windows\INetCache\Content.MSO\D73D1C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Lenovo\AppData\Local\Microsoft\Windows\INetCache\Content.MSO\D73D1CC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42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E5BB90" w14:textId="77777777" w:rsidR="005633D8" w:rsidRPr="00545971" w:rsidRDefault="005633D8" w:rsidP="00B228BC">
      <w:pPr>
        <w:spacing w:after="0" w:line="360" w:lineRule="auto"/>
        <w:jc w:val="both"/>
        <w:rPr>
          <w:rFonts w:ascii="Times New Roman" w:hAnsi="Times New Roman" w:cs="Times New Roman"/>
          <w:sz w:val="14"/>
          <w:szCs w:val="14"/>
        </w:rPr>
      </w:pPr>
    </w:p>
    <w:p w14:paraId="76595774" w14:textId="77777777" w:rsidR="005633D8" w:rsidRDefault="005633D8" w:rsidP="00B228BC">
      <w:pPr>
        <w:spacing w:after="0" w:line="360" w:lineRule="auto"/>
        <w:jc w:val="center"/>
        <w:rPr>
          <w:rFonts w:ascii="Times New Roman" w:hAnsi="Times New Roman" w:cs="Times New Roman"/>
          <w:b/>
          <w:bCs/>
          <w:sz w:val="28"/>
          <w:szCs w:val="28"/>
          <w:lang w:val="fr-FR"/>
        </w:rPr>
      </w:pPr>
      <w:r w:rsidRPr="00B228BC">
        <w:rPr>
          <w:rFonts w:ascii="Times New Roman" w:hAnsi="Times New Roman" w:cs="Times New Roman"/>
          <w:b/>
          <w:bCs/>
          <w:sz w:val="28"/>
          <w:szCs w:val="28"/>
          <w:u w:val="single"/>
          <w:lang w:val="fr-FR"/>
        </w:rPr>
        <w:t>Appel à candidature</w:t>
      </w:r>
      <w:r w:rsidRPr="00B228BC">
        <w:rPr>
          <w:rFonts w:ascii="Times New Roman" w:hAnsi="Times New Roman" w:cs="Times New Roman"/>
          <w:b/>
          <w:bCs/>
          <w:sz w:val="28"/>
          <w:szCs w:val="28"/>
          <w:lang w:val="fr-FR"/>
        </w:rPr>
        <w:t xml:space="preserve"> :</w:t>
      </w:r>
    </w:p>
    <w:p w14:paraId="019B5890" w14:textId="77777777" w:rsidR="00545971" w:rsidRPr="008170D7" w:rsidRDefault="00DE2185" w:rsidP="00424139">
      <w:pPr>
        <w:pStyle w:val="Paragraphedeliste"/>
      </w:pPr>
      <w:r w:rsidRPr="008170D7">
        <w:t>I. Recrutement</w:t>
      </w:r>
      <w:r w:rsidR="005633D8" w:rsidRPr="008170D7">
        <w:t xml:space="preserve"> d</w:t>
      </w:r>
      <w:r w:rsidR="00545971" w:rsidRPr="008170D7">
        <w:t xml:space="preserve">e deux </w:t>
      </w:r>
      <w:r w:rsidR="005633D8" w:rsidRPr="008170D7">
        <w:t>consultant</w:t>
      </w:r>
      <w:r w:rsidR="00545971" w:rsidRPr="008170D7">
        <w:t>s</w:t>
      </w:r>
      <w:r w:rsidR="005633D8" w:rsidRPr="008170D7">
        <w:t xml:space="preserve"> nationa</w:t>
      </w:r>
      <w:r w:rsidR="00545971" w:rsidRPr="008170D7">
        <w:t>ux</w:t>
      </w:r>
      <w:r w:rsidR="005633D8" w:rsidRPr="008170D7">
        <w:t xml:space="preserve"> pour l’élaboration de </w:t>
      </w:r>
      <w:r w:rsidR="00545971" w:rsidRPr="008170D7">
        <w:t>quatre (4)</w:t>
      </w:r>
      <w:r w:rsidR="005633D8" w:rsidRPr="008170D7">
        <w:t xml:space="preserve"> modules</w:t>
      </w:r>
      <w:r w:rsidR="00545971" w:rsidRPr="008170D7">
        <w:t> :</w:t>
      </w:r>
      <w:r w:rsidR="00B228BC" w:rsidRPr="008170D7">
        <w:t xml:space="preserve"> </w:t>
      </w:r>
    </w:p>
    <w:p w14:paraId="54B57D44" w14:textId="77777777" w:rsidR="008170D7" w:rsidRDefault="008170D7" w:rsidP="00424139">
      <w:pPr>
        <w:pStyle w:val="Paragraphedeliste"/>
      </w:pPr>
    </w:p>
    <w:p w14:paraId="13804F9D" w14:textId="77777777" w:rsidR="00545971" w:rsidRPr="008170D7" w:rsidRDefault="00545971" w:rsidP="00424139">
      <w:pPr>
        <w:pStyle w:val="Paragraphedeliste"/>
      </w:pPr>
      <w:r w:rsidRPr="00545971">
        <w:t xml:space="preserve">- </w:t>
      </w:r>
      <w:r w:rsidRPr="008170D7">
        <w:t>Module 1 « Education à la citoyenneté Mondiale »</w:t>
      </w:r>
    </w:p>
    <w:p w14:paraId="0AFFA3D9" w14:textId="77777777" w:rsidR="00545971" w:rsidRPr="008170D7" w:rsidRDefault="00545971" w:rsidP="00424139">
      <w:pPr>
        <w:pStyle w:val="Paragraphedeliste"/>
      </w:pPr>
      <w:r w:rsidRPr="008170D7">
        <w:t>- Module 2 « Développement socio-émotionnel des apprenants en situation d’urgence »</w:t>
      </w:r>
    </w:p>
    <w:p w14:paraId="1CAE403C" w14:textId="77777777" w:rsidR="00545971" w:rsidRPr="008170D7" w:rsidRDefault="00545971" w:rsidP="00424139">
      <w:pPr>
        <w:pStyle w:val="Paragraphedeliste"/>
      </w:pPr>
      <w:r w:rsidRPr="008170D7">
        <w:t>- Module 3 « AENF comme socle pour la préprofessionnalisation et l’accès à l’emploi »</w:t>
      </w:r>
    </w:p>
    <w:p w14:paraId="5C7CFCAB" w14:textId="416D4BB9" w:rsidR="005633D8" w:rsidRPr="008170D7" w:rsidRDefault="00545971" w:rsidP="00424139">
      <w:pPr>
        <w:pStyle w:val="Paragraphedeliste"/>
      </w:pPr>
      <w:r w:rsidRPr="008170D7">
        <w:t>- Module 4 « Développement curriculaire dans l’ENF et les situations d’urgence »</w:t>
      </w:r>
      <w:r w:rsidR="005633D8" w:rsidRPr="008170D7">
        <w:t>.</w:t>
      </w:r>
    </w:p>
    <w:p w14:paraId="41F60BF4" w14:textId="77777777" w:rsidR="00DE2185" w:rsidRPr="00545971" w:rsidRDefault="00DE2185" w:rsidP="00B228BC">
      <w:pPr>
        <w:rPr>
          <w:sz w:val="2"/>
          <w:szCs w:val="2"/>
          <w:lang w:val="fr-FR"/>
        </w:rPr>
      </w:pPr>
    </w:p>
    <w:p w14:paraId="173575B2" w14:textId="77777777" w:rsidR="005633D8" w:rsidRPr="00B228BC" w:rsidRDefault="005633D8" w:rsidP="00B228BC">
      <w:pPr>
        <w:spacing w:after="0" w:line="360" w:lineRule="auto"/>
        <w:jc w:val="both"/>
        <w:rPr>
          <w:rFonts w:ascii="Times New Roman" w:eastAsia="Times New Roman" w:hAnsi="Times New Roman" w:cs="Times New Roman"/>
          <w:b/>
          <w:bCs/>
          <w:noProof/>
          <w:color w:val="1C1C1C"/>
          <w:sz w:val="24"/>
          <w:szCs w:val="24"/>
          <w:lang w:val="fr-FR" w:eastAsia="fr-FR"/>
        </w:rPr>
      </w:pPr>
      <w:r w:rsidRPr="00B228BC">
        <w:rPr>
          <w:rFonts w:ascii="Times New Roman" w:eastAsia="Times New Roman" w:hAnsi="Times New Roman" w:cs="Times New Roman"/>
          <w:b/>
          <w:bCs/>
          <w:noProof/>
          <w:color w:val="1C1C1C"/>
          <w:sz w:val="24"/>
          <w:szCs w:val="24"/>
          <w:lang w:val="fr-FR" w:eastAsia="fr-FR"/>
        </w:rPr>
        <w:t>1.1  Contexte du mandat </w:t>
      </w:r>
    </w:p>
    <w:p w14:paraId="78F0F046" w14:textId="77777777" w:rsidR="005633D8" w:rsidRPr="00B228BC" w:rsidRDefault="005633D8" w:rsidP="00B228BC">
      <w:pPr>
        <w:spacing w:after="0" w:line="360" w:lineRule="auto"/>
        <w:ind w:firstLine="708"/>
        <w:jc w:val="both"/>
        <w:rPr>
          <w:rFonts w:ascii="Times New Roman" w:eastAsia="Times New Roman" w:hAnsi="Times New Roman" w:cs="Times New Roman"/>
          <w:noProof/>
          <w:color w:val="1C1C1C"/>
          <w:sz w:val="24"/>
          <w:szCs w:val="24"/>
          <w:lang w:val="fr-FR" w:eastAsia="fr-FR"/>
        </w:rPr>
      </w:pPr>
      <w:r w:rsidRPr="00B228BC">
        <w:rPr>
          <w:rFonts w:ascii="Times New Roman" w:eastAsia="Times New Roman" w:hAnsi="Times New Roman" w:cs="Times New Roman"/>
          <w:noProof/>
          <w:color w:val="1C1C1C"/>
          <w:sz w:val="24"/>
          <w:szCs w:val="24"/>
          <w:lang w:val="fr-FR" w:eastAsia="fr-FR"/>
        </w:rPr>
        <w:t>Dans le cadre de sa stratégie actuelle, la DDC amène son appui technique et financier pour l’amélioration de la qualité et de la pertinence de l’éducation de base dans zone d’intervention. Au Niger</w:t>
      </w:r>
      <w:r w:rsidR="00DE2185" w:rsidRPr="00B228BC">
        <w:rPr>
          <w:rFonts w:ascii="Times New Roman" w:eastAsia="Times New Roman" w:hAnsi="Times New Roman" w:cs="Times New Roman"/>
          <w:noProof/>
          <w:color w:val="1C1C1C"/>
          <w:sz w:val="24"/>
          <w:szCs w:val="24"/>
          <w:lang w:val="fr-FR" w:eastAsia="fr-FR"/>
        </w:rPr>
        <w:t>,</w:t>
      </w:r>
      <w:r w:rsidRPr="00B228BC">
        <w:rPr>
          <w:rFonts w:ascii="Times New Roman" w:eastAsia="Times New Roman" w:hAnsi="Times New Roman" w:cs="Times New Roman"/>
          <w:noProof/>
          <w:color w:val="1C1C1C"/>
          <w:sz w:val="24"/>
          <w:szCs w:val="24"/>
          <w:lang w:val="fr-FR" w:eastAsia="fr-FR"/>
        </w:rPr>
        <w:t xml:space="preserve"> l’IFAENF et l’ENS bénéficient de cet appui pour la mise en œuvre du PRAQUE-AO. L’IFAENF est un institut à vocation régionale spécialisé dans la formation des formateurs pour le secteur de l’éducation non formelle, l’alphabétisation et des alternatives éducatives. La DDC a déjà appuyé l’IFAENF pour l’élaboration de 14 modules de formation en éducation.</w:t>
      </w:r>
    </w:p>
    <w:p w14:paraId="4E3E99A0" w14:textId="71990635" w:rsidR="005633D8" w:rsidRPr="007E5CD0" w:rsidRDefault="005633D8" w:rsidP="00424139">
      <w:pPr>
        <w:pStyle w:val="Paragraphedeliste"/>
        <w:rPr>
          <w:noProof/>
          <w:sz w:val="24"/>
          <w:szCs w:val="24"/>
        </w:rPr>
      </w:pPr>
      <w:r w:rsidRPr="00B228BC">
        <w:rPr>
          <w:noProof/>
          <w:sz w:val="24"/>
          <w:szCs w:val="24"/>
        </w:rPr>
        <w:t xml:space="preserve"> </w:t>
      </w:r>
      <w:r w:rsidRPr="008170D7">
        <w:rPr>
          <w:noProof/>
          <w:sz w:val="24"/>
          <w:szCs w:val="24"/>
        </w:rPr>
        <w:t xml:space="preserve">Le présent mandat vise à développer </w:t>
      </w:r>
      <w:r w:rsidR="008170D7" w:rsidRPr="008170D7">
        <w:rPr>
          <w:noProof/>
          <w:sz w:val="24"/>
          <w:szCs w:val="24"/>
        </w:rPr>
        <w:t xml:space="preserve">quatre </w:t>
      </w:r>
      <w:r w:rsidRPr="008170D7">
        <w:rPr>
          <w:noProof/>
          <w:sz w:val="24"/>
          <w:szCs w:val="24"/>
        </w:rPr>
        <w:t>(</w:t>
      </w:r>
      <w:r w:rsidR="008170D7" w:rsidRPr="008170D7">
        <w:rPr>
          <w:noProof/>
          <w:sz w:val="24"/>
          <w:szCs w:val="24"/>
        </w:rPr>
        <w:t>4</w:t>
      </w:r>
      <w:r w:rsidRPr="008170D7">
        <w:rPr>
          <w:noProof/>
          <w:sz w:val="24"/>
          <w:szCs w:val="24"/>
        </w:rPr>
        <w:t xml:space="preserve">) modules </w:t>
      </w:r>
      <w:r w:rsidR="00583802" w:rsidRPr="00583802">
        <w:t>hybrides de formation adaptés aux situations d’urgence</w:t>
      </w:r>
      <w:r w:rsidR="00583802">
        <w:t xml:space="preserve"> </w:t>
      </w:r>
      <w:r w:rsidR="008170D7">
        <w:rPr>
          <w:noProof/>
        </w:rPr>
        <w:t xml:space="preserve">à savoir : </w:t>
      </w:r>
      <w:r w:rsidR="008170D7">
        <w:t>m</w:t>
      </w:r>
      <w:r w:rsidR="008170D7" w:rsidRPr="008170D7">
        <w:t>odule 1 « Education à la citoyenneté Mondiale »</w:t>
      </w:r>
      <w:r w:rsidR="008170D7">
        <w:t>, m</w:t>
      </w:r>
      <w:r w:rsidR="008170D7" w:rsidRPr="008170D7">
        <w:t>odule 2 « Développement socio-émotionnel des apprenants en situation d’urgence »</w:t>
      </w:r>
      <w:r w:rsidR="008170D7">
        <w:t>, m</w:t>
      </w:r>
      <w:r w:rsidR="008170D7" w:rsidRPr="008170D7">
        <w:t>odule 3 « AENF comme socle pour la préprofessionnalisation et l’accès à l’emploi »</w:t>
      </w:r>
      <w:r w:rsidR="008170D7">
        <w:t>, m</w:t>
      </w:r>
      <w:r w:rsidR="008170D7" w:rsidRPr="008170D7">
        <w:t>odule 4 « Développement curriculaire dans l’ENF et les situations d’urgence »</w:t>
      </w:r>
      <w:r w:rsidR="007E5CD0">
        <w:t xml:space="preserve"> </w:t>
      </w:r>
      <w:r w:rsidRPr="007E5CD0">
        <w:rPr>
          <w:noProof/>
          <w:sz w:val="24"/>
          <w:szCs w:val="24"/>
        </w:rPr>
        <w:t xml:space="preserve">supplémentaires hybrides (à distance et en présentiel) focalisés sur l’éducation en situation d’urgence. En effet, le Niger et certains pays concernés par le programme sont confrontés dans de larges portions de leurs territoires à des conflits armés, </w:t>
      </w:r>
      <w:r w:rsidR="00DE2185" w:rsidRPr="007E5CD0">
        <w:rPr>
          <w:noProof/>
          <w:sz w:val="24"/>
          <w:szCs w:val="24"/>
        </w:rPr>
        <w:t xml:space="preserve">à </w:t>
      </w:r>
      <w:r w:rsidRPr="007E5CD0">
        <w:rPr>
          <w:noProof/>
          <w:sz w:val="24"/>
          <w:szCs w:val="24"/>
        </w:rPr>
        <w:t xml:space="preserve">l’insécurité et à l’urgence. Permettre aux professionnels de l’éducation non formelle de se préparer à agir dans ce type de contexte est donc primordial pour </w:t>
      </w:r>
      <w:r w:rsidR="00DE2185" w:rsidRPr="007E5CD0">
        <w:rPr>
          <w:noProof/>
          <w:sz w:val="24"/>
          <w:szCs w:val="24"/>
        </w:rPr>
        <w:t xml:space="preserve"> ledit</w:t>
      </w:r>
      <w:r w:rsidRPr="007E5CD0">
        <w:rPr>
          <w:noProof/>
          <w:sz w:val="24"/>
          <w:szCs w:val="24"/>
        </w:rPr>
        <w:t xml:space="preserve"> secteur </w:t>
      </w:r>
      <w:r w:rsidR="00DE2185" w:rsidRPr="007E5CD0">
        <w:rPr>
          <w:noProof/>
          <w:sz w:val="24"/>
          <w:szCs w:val="24"/>
        </w:rPr>
        <w:t>.</w:t>
      </w:r>
    </w:p>
    <w:p w14:paraId="5298740D" w14:textId="61A704BA" w:rsidR="00B228BC" w:rsidRPr="00B228BC" w:rsidRDefault="00B228BC" w:rsidP="00B228BC">
      <w:pPr>
        <w:shd w:val="clear" w:color="auto" w:fill="FFFFFF"/>
        <w:spacing w:after="0" w:line="360" w:lineRule="auto"/>
        <w:jc w:val="both"/>
        <w:rPr>
          <w:rFonts w:ascii="Times New Roman" w:eastAsia="Times New Roman" w:hAnsi="Times New Roman" w:cs="Times New Roman"/>
          <w:noProof/>
          <w:color w:val="1C1C1C"/>
          <w:sz w:val="24"/>
          <w:szCs w:val="24"/>
          <w:lang w:val="fr-FR" w:eastAsia="fr-FR"/>
        </w:rPr>
      </w:pPr>
      <w:r w:rsidRPr="00B228BC">
        <w:rPr>
          <w:rFonts w:ascii="Times New Roman" w:eastAsia="Times New Roman" w:hAnsi="Times New Roman" w:cs="Times New Roman"/>
          <w:noProof/>
          <w:color w:val="1C1C1C"/>
          <w:sz w:val="24"/>
          <w:szCs w:val="24"/>
          <w:lang w:val="fr-FR" w:eastAsia="fr-FR"/>
        </w:rPr>
        <w:t>Le</w:t>
      </w:r>
      <w:r w:rsidR="007E5CD0">
        <w:rPr>
          <w:rFonts w:ascii="Times New Roman" w:eastAsia="Times New Roman" w:hAnsi="Times New Roman" w:cs="Times New Roman"/>
          <w:noProof/>
          <w:color w:val="1C1C1C"/>
          <w:sz w:val="24"/>
          <w:szCs w:val="24"/>
          <w:lang w:val="fr-FR" w:eastAsia="fr-FR"/>
        </w:rPr>
        <w:t xml:space="preserve">s deux </w:t>
      </w:r>
      <w:r w:rsidRPr="00B228BC">
        <w:rPr>
          <w:rFonts w:ascii="Times New Roman" w:eastAsia="Times New Roman" w:hAnsi="Times New Roman" w:cs="Times New Roman"/>
          <w:noProof/>
          <w:color w:val="1C1C1C"/>
          <w:sz w:val="24"/>
          <w:szCs w:val="24"/>
          <w:lang w:val="fr-FR" w:eastAsia="fr-FR"/>
        </w:rPr>
        <w:t>consultant</w:t>
      </w:r>
      <w:r w:rsidR="007E5CD0">
        <w:rPr>
          <w:rFonts w:ascii="Times New Roman" w:eastAsia="Times New Roman" w:hAnsi="Times New Roman" w:cs="Times New Roman"/>
          <w:noProof/>
          <w:color w:val="1C1C1C"/>
          <w:sz w:val="24"/>
          <w:szCs w:val="24"/>
          <w:lang w:val="fr-FR" w:eastAsia="fr-FR"/>
        </w:rPr>
        <w:t>s</w:t>
      </w:r>
      <w:r w:rsidRPr="00B228BC">
        <w:rPr>
          <w:rFonts w:ascii="Times New Roman" w:eastAsia="Times New Roman" w:hAnsi="Times New Roman" w:cs="Times New Roman"/>
          <w:noProof/>
          <w:color w:val="1C1C1C"/>
          <w:sz w:val="24"/>
          <w:szCs w:val="24"/>
          <w:lang w:val="fr-FR" w:eastAsia="fr-FR"/>
        </w:rPr>
        <w:t xml:space="preserve"> nationa</w:t>
      </w:r>
      <w:r w:rsidR="007E5CD0">
        <w:rPr>
          <w:rFonts w:ascii="Times New Roman" w:eastAsia="Times New Roman" w:hAnsi="Times New Roman" w:cs="Times New Roman"/>
          <w:noProof/>
          <w:color w:val="1C1C1C"/>
          <w:sz w:val="24"/>
          <w:szCs w:val="24"/>
          <w:lang w:val="fr-FR" w:eastAsia="fr-FR"/>
        </w:rPr>
        <w:t>ux</w:t>
      </w:r>
      <w:r w:rsidRPr="00B228BC">
        <w:rPr>
          <w:rFonts w:ascii="Times New Roman" w:eastAsia="Times New Roman" w:hAnsi="Times New Roman" w:cs="Times New Roman"/>
          <w:noProof/>
          <w:color w:val="1C1C1C"/>
          <w:sz w:val="24"/>
          <w:szCs w:val="24"/>
          <w:lang w:val="fr-FR" w:eastAsia="fr-FR"/>
        </w:rPr>
        <w:t xml:space="preserve"> recruté</w:t>
      </w:r>
      <w:r w:rsidR="007E5CD0">
        <w:rPr>
          <w:rFonts w:ascii="Times New Roman" w:eastAsia="Times New Roman" w:hAnsi="Times New Roman" w:cs="Times New Roman"/>
          <w:noProof/>
          <w:color w:val="1C1C1C"/>
          <w:sz w:val="24"/>
          <w:szCs w:val="24"/>
          <w:lang w:val="fr-FR" w:eastAsia="fr-FR"/>
        </w:rPr>
        <w:t>s</w:t>
      </w:r>
      <w:r w:rsidRPr="00B228BC">
        <w:rPr>
          <w:rFonts w:ascii="Times New Roman" w:eastAsia="Times New Roman" w:hAnsi="Times New Roman" w:cs="Times New Roman"/>
          <w:noProof/>
          <w:color w:val="1C1C1C"/>
          <w:sz w:val="24"/>
          <w:szCs w:val="24"/>
          <w:lang w:val="fr-FR" w:eastAsia="fr-FR"/>
        </w:rPr>
        <w:t xml:space="preserve"> intègrer</w:t>
      </w:r>
      <w:r w:rsidR="007E5CD0">
        <w:rPr>
          <w:rFonts w:ascii="Times New Roman" w:eastAsia="Times New Roman" w:hAnsi="Times New Roman" w:cs="Times New Roman"/>
          <w:noProof/>
          <w:color w:val="1C1C1C"/>
          <w:sz w:val="24"/>
          <w:szCs w:val="24"/>
          <w:lang w:val="fr-FR" w:eastAsia="fr-FR"/>
        </w:rPr>
        <w:t>ont</w:t>
      </w:r>
      <w:r w:rsidRPr="00B228BC">
        <w:rPr>
          <w:rFonts w:ascii="Times New Roman" w:eastAsia="Times New Roman" w:hAnsi="Times New Roman" w:cs="Times New Roman"/>
          <w:noProof/>
          <w:color w:val="1C1C1C"/>
          <w:sz w:val="24"/>
          <w:szCs w:val="24"/>
          <w:lang w:val="fr-FR" w:eastAsia="fr-FR"/>
        </w:rPr>
        <w:t xml:space="preserve"> une équipe internationale qui développera les </w:t>
      </w:r>
      <w:r w:rsidR="007E5CD0">
        <w:rPr>
          <w:rFonts w:ascii="Times New Roman" w:eastAsia="Times New Roman" w:hAnsi="Times New Roman" w:cs="Times New Roman"/>
          <w:noProof/>
          <w:color w:val="1C1C1C"/>
          <w:sz w:val="24"/>
          <w:szCs w:val="24"/>
          <w:lang w:val="fr-FR" w:eastAsia="fr-FR"/>
        </w:rPr>
        <w:t>quatre (4)</w:t>
      </w:r>
      <w:r w:rsidRPr="00B228BC">
        <w:rPr>
          <w:rFonts w:ascii="Times New Roman" w:eastAsia="Times New Roman" w:hAnsi="Times New Roman" w:cs="Times New Roman"/>
          <w:noProof/>
          <w:color w:val="1C1C1C"/>
          <w:sz w:val="24"/>
          <w:szCs w:val="24"/>
          <w:lang w:val="fr-FR" w:eastAsia="fr-FR"/>
        </w:rPr>
        <w:t xml:space="preserve"> modules durant une période de 4 à 6 mois et bénéficier</w:t>
      </w:r>
      <w:r w:rsidR="00F31A14">
        <w:rPr>
          <w:rFonts w:ascii="Times New Roman" w:eastAsia="Times New Roman" w:hAnsi="Times New Roman" w:cs="Times New Roman"/>
          <w:noProof/>
          <w:color w:val="1C1C1C"/>
          <w:sz w:val="24"/>
          <w:szCs w:val="24"/>
          <w:lang w:val="fr-FR" w:eastAsia="fr-FR"/>
        </w:rPr>
        <w:t>ont chacun</w:t>
      </w:r>
      <w:r w:rsidRPr="00B228BC">
        <w:rPr>
          <w:rFonts w:ascii="Times New Roman" w:eastAsia="Times New Roman" w:hAnsi="Times New Roman" w:cs="Times New Roman"/>
          <w:noProof/>
          <w:color w:val="1C1C1C"/>
          <w:sz w:val="24"/>
          <w:szCs w:val="24"/>
          <w:lang w:val="fr-FR" w:eastAsia="fr-FR"/>
        </w:rPr>
        <w:t xml:space="preserve"> d’une prise en charge de </w:t>
      </w:r>
      <w:r w:rsidRPr="00B228BC">
        <w:rPr>
          <w:rFonts w:ascii="Times New Roman" w:eastAsia="Times New Roman" w:hAnsi="Times New Roman" w:cs="Times New Roman"/>
          <w:b/>
          <w:bCs/>
          <w:color w:val="1C1C1C"/>
          <w:sz w:val="24"/>
          <w:szCs w:val="24"/>
          <w:lang w:val="fr-FR" w:eastAsia="fr-FR"/>
        </w:rPr>
        <w:t>vingt-homme-jours (20HJ)</w:t>
      </w:r>
      <w:r w:rsidRPr="00B228BC">
        <w:rPr>
          <w:rFonts w:ascii="Times New Roman" w:eastAsia="Times New Roman" w:hAnsi="Times New Roman" w:cs="Times New Roman"/>
          <w:noProof/>
          <w:color w:val="1C1C1C"/>
          <w:sz w:val="24"/>
          <w:szCs w:val="24"/>
          <w:lang w:val="fr-FR" w:eastAsia="fr-FR"/>
        </w:rPr>
        <w:t>. Ce travail se fera en présentiel comme à distance avec les experts internationaux.</w:t>
      </w:r>
    </w:p>
    <w:p w14:paraId="3DA90A43" w14:textId="7D4764E9" w:rsidR="005633D8" w:rsidRPr="00B958DA" w:rsidRDefault="005633D8" w:rsidP="00B228BC">
      <w:pPr>
        <w:spacing w:after="0" w:line="360" w:lineRule="auto"/>
        <w:jc w:val="center"/>
        <w:rPr>
          <w:rFonts w:ascii="Times New Roman" w:eastAsia="Times New Roman" w:hAnsi="Times New Roman" w:cs="Times New Roman"/>
          <w:noProof/>
          <w:color w:val="1C1C1C"/>
          <w:sz w:val="24"/>
          <w:szCs w:val="24"/>
          <w:lang w:val="fr-FR" w:eastAsia="fr-FR"/>
        </w:rPr>
      </w:pPr>
      <w:r w:rsidRPr="00B228BC">
        <w:rPr>
          <w:rFonts w:ascii="Times New Roman" w:eastAsia="Times New Roman" w:hAnsi="Times New Roman" w:cs="Times New Roman"/>
          <w:color w:val="1C1C1C"/>
          <w:sz w:val="24"/>
          <w:szCs w:val="24"/>
          <w:shd w:val="clear" w:color="auto" w:fill="FFFFFF"/>
          <w:lang w:val="fr-FR" w:eastAsia="fr-FR"/>
        </w:rPr>
        <w:t xml:space="preserve">L’appel à candidatures est ouvert jusqu’au </w:t>
      </w:r>
      <w:r w:rsidR="00B958DA">
        <w:rPr>
          <w:rFonts w:ascii="Times New Roman" w:eastAsia="Times New Roman" w:hAnsi="Times New Roman" w:cs="Times New Roman"/>
          <w:b/>
          <w:bCs/>
          <w:noProof/>
          <w:color w:val="1C1C1C"/>
          <w:sz w:val="24"/>
          <w:szCs w:val="24"/>
          <w:lang w:val="fr-FR" w:eastAsia="fr-FR"/>
        </w:rPr>
        <w:t>mercredi</w:t>
      </w:r>
      <w:r w:rsidR="00B958DA" w:rsidRPr="00B958DA">
        <w:rPr>
          <w:rFonts w:ascii="Times New Roman" w:eastAsia="Times New Roman" w:hAnsi="Times New Roman" w:cs="Times New Roman"/>
          <w:b/>
          <w:bCs/>
          <w:noProof/>
          <w:color w:val="1C1C1C"/>
          <w:sz w:val="24"/>
          <w:szCs w:val="24"/>
          <w:lang w:val="fr-FR" w:eastAsia="fr-FR"/>
        </w:rPr>
        <w:t xml:space="preserve"> 3</w:t>
      </w:r>
      <w:r w:rsidR="00B958DA">
        <w:rPr>
          <w:rFonts w:ascii="Times New Roman" w:eastAsia="Times New Roman" w:hAnsi="Times New Roman" w:cs="Times New Roman"/>
          <w:b/>
          <w:bCs/>
          <w:noProof/>
          <w:color w:val="1C1C1C"/>
          <w:sz w:val="24"/>
          <w:szCs w:val="24"/>
          <w:lang w:val="fr-FR" w:eastAsia="fr-FR"/>
        </w:rPr>
        <w:t>0</w:t>
      </w:r>
      <w:r w:rsidR="00B958DA" w:rsidRPr="00B958DA">
        <w:rPr>
          <w:rFonts w:ascii="Times New Roman" w:eastAsia="Times New Roman" w:hAnsi="Times New Roman" w:cs="Times New Roman"/>
          <w:b/>
          <w:bCs/>
          <w:noProof/>
          <w:color w:val="1C1C1C"/>
          <w:sz w:val="24"/>
          <w:szCs w:val="24"/>
          <w:lang w:val="fr-FR" w:eastAsia="fr-FR"/>
        </w:rPr>
        <w:t xml:space="preserve"> août 2023</w:t>
      </w:r>
      <w:r w:rsidRPr="00B958DA">
        <w:rPr>
          <w:rFonts w:ascii="Times New Roman" w:eastAsia="Times New Roman" w:hAnsi="Times New Roman" w:cs="Times New Roman"/>
          <w:noProof/>
          <w:color w:val="1C1C1C"/>
          <w:sz w:val="24"/>
          <w:szCs w:val="24"/>
          <w:lang w:val="fr-FR" w:eastAsia="fr-FR"/>
        </w:rPr>
        <w:t>.</w:t>
      </w:r>
    </w:p>
    <w:p w14:paraId="18FB89A1" w14:textId="77777777" w:rsidR="005D361F" w:rsidRPr="00FA50C8" w:rsidRDefault="005D361F" w:rsidP="00B228BC">
      <w:pPr>
        <w:shd w:val="clear" w:color="auto" w:fill="FFFFFF"/>
        <w:spacing w:after="0" w:line="360" w:lineRule="auto"/>
        <w:jc w:val="both"/>
        <w:rPr>
          <w:rFonts w:ascii="Times New Roman" w:eastAsia="Times New Roman" w:hAnsi="Times New Roman" w:cs="Times New Roman"/>
          <w:b/>
          <w:bCs/>
          <w:color w:val="1C1C1C"/>
          <w:sz w:val="4"/>
          <w:szCs w:val="4"/>
          <w:lang w:val="fr-FR" w:eastAsia="fr-FR"/>
        </w:rPr>
      </w:pPr>
    </w:p>
    <w:p w14:paraId="16500F61" w14:textId="04AA99BA" w:rsidR="005633D8" w:rsidRPr="00FA50C8" w:rsidRDefault="005633D8" w:rsidP="00B228BC">
      <w:pPr>
        <w:shd w:val="clear" w:color="auto" w:fill="FFFFFF"/>
        <w:spacing w:after="0" w:line="360" w:lineRule="auto"/>
        <w:jc w:val="both"/>
        <w:rPr>
          <w:rFonts w:ascii="Times New Roman" w:eastAsia="Times New Roman" w:hAnsi="Times New Roman" w:cs="Times New Roman"/>
          <w:b/>
          <w:bCs/>
          <w:color w:val="1C1C1C"/>
          <w:sz w:val="24"/>
          <w:szCs w:val="24"/>
          <w:lang w:val="fr-FR" w:eastAsia="fr-FR"/>
        </w:rPr>
      </w:pPr>
      <w:r w:rsidRPr="00FA50C8">
        <w:rPr>
          <w:rFonts w:ascii="Times New Roman" w:eastAsia="Times New Roman" w:hAnsi="Times New Roman" w:cs="Times New Roman"/>
          <w:b/>
          <w:bCs/>
          <w:color w:val="1C1C1C"/>
          <w:sz w:val="24"/>
          <w:szCs w:val="24"/>
          <w:lang w:val="fr-FR" w:eastAsia="fr-FR"/>
        </w:rPr>
        <w:t>1.</w:t>
      </w:r>
      <w:r w:rsidR="00FA50C8" w:rsidRPr="00FA50C8">
        <w:rPr>
          <w:rFonts w:ascii="Times New Roman" w:eastAsia="Times New Roman" w:hAnsi="Times New Roman" w:cs="Times New Roman"/>
          <w:b/>
          <w:bCs/>
          <w:color w:val="1C1C1C"/>
          <w:sz w:val="24"/>
          <w:szCs w:val="24"/>
          <w:lang w:val="fr-FR" w:eastAsia="fr-FR"/>
        </w:rPr>
        <w:t>2</w:t>
      </w:r>
      <w:r w:rsidRPr="00FA50C8">
        <w:rPr>
          <w:rFonts w:ascii="Times New Roman" w:eastAsia="Times New Roman" w:hAnsi="Times New Roman" w:cs="Times New Roman"/>
          <w:b/>
          <w:bCs/>
          <w:color w:val="1C1C1C"/>
          <w:sz w:val="24"/>
          <w:szCs w:val="24"/>
          <w:lang w:val="fr-FR" w:eastAsia="fr-FR"/>
        </w:rPr>
        <w:t xml:space="preserve"> Profil d</w:t>
      </w:r>
      <w:r w:rsidR="0073163C">
        <w:rPr>
          <w:rFonts w:ascii="Times New Roman" w:eastAsia="Times New Roman" w:hAnsi="Times New Roman" w:cs="Times New Roman"/>
          <w:b/>
          <w:bCs/>
          <w:color w:val="1C1C1C"/>
          <w:sz w:val="24"/>
          <w:szCs w:val="24"/>
          <w:lang w:val="fr-FR" w:eastAsia="fr-FR"/>
        </w:rPr>
        <w:t xml:space="preserve">es </w:t>
      </w:r>
      <w:r w:rsidRPr="00FA50C8">
        <w:rPr>
          <w:rFonts w:ascii="Times New Roman" w:eastAsia="Times New Roman" w:hAnsi="Times New Roman" w:cs="Times New Roman"/>
          <w:b/>
          <w:bCs/>
          <w:color w:val="1C1C1C"/>
          <w:sz w:val="24"/>
          <w:szCs w:val="24"/>
          <w:lang w:val="fr-FR" w:eastAsia="fr-FR"/>
        </w:rPr>
        <w:t>consultant</w:t>
      </w:r>
      <w:r w:rsidR="0073163C">
        <w:rPr>
          <w:rFonts w:ascii="Times New Roman" w:eastAsia="Times New Roman" w:hAnsi="Times New Roman" w:cs="Times New Roman"/>
          <w:b/>
          <w:bCs/>
          <w:color w:val="1C1C1C"/>
          <w:sz w:val="24"/>
          <w:szCs w:val="24"/>
          <w:lang w:val="fr-FR" w:eastAsia="fr-FR"/>
        </w:rPr>
        <w:t>s</w:t>
      </w:r>
      <w:r w:rsidRPr="00FA50C8">
        <w:rPr>
          <w:rFonts w:ascii="Times New Roman" w:eastAsia="Times New Roman" w:hAnsi="Times New Roman" w:cs="Times New Roman"/>
          <w:b/>
          <w:bCs/>
          <w:color w:val="1C1C1C"/>
          <w:sz w:val="24"/>
          <w:szCs w:val="24"/>
          <w:lang w:val="fr-FR" w:eastAsia="fr-FR"/>
        </w:rPr>
        <w:t xml:space="preserve"> nationa</w:t>
      </w:r>
      <w:r w:rsidR="0073163C">
        <w:rPr>
          <w:rFonts w:ascii="Times New Roman" w:eastAsia="Times New Roman" w:hAnsi="Times New Roman" w:cs="Times New Roman"/>
          <w:b/>
          <w:bCs/>
          <w:color w:val="1C1C1C"/>
          <w:sz w:val="24"/>
          <w:szCs w:val="24"/>
          <w:lang w:val="fr-FR" w:eastAsia="fr-FR"/>
        </w:rPr>
        <w:t>ux</w:t>
      </w:r>
      <w:r w:rsidRPr="00FA50C8">
        <w:rPr>
          <w:rFonts w:ascii="Times New Roman" w:eastAsia="Times New Roman" w:hAnsi="Times New Roman" w:cs="Times New Roman"/>
          <w:b/>
          <w:bCs/>
          <w:color w:val="1C1C1C"/>
          <w:sz w:val="24"/>
          <w:szCs w:val="24"/>
          <w:lang w:val="fr-FR" w:eastAsia="fr-FR"/>
        </w:rPr>
        <w:t xml:space="preserve"> :</w:t>
      </w:r>
    </w:p>
    <w:p w14:paraId="186ABB08" w14:textId="01CB4652" w:rsidR="005633D8" w:rsidRPr="00FA50C8" w:rsidRDefault="005633D8" w:rsidP="00424139">
      <w:pPr>
        <w:pStyle w:val="Paragraphedeliste"/>
        <w:numPr>
          <w:ilvl w:val="0"/>
          <w:numId w:val="11"/>
        </w:numPr>
      </w:pPr>
      <w:r w:rsidRPr="00FA50C8">
        <w:t>Connaissances académiques et pratiques approfondies du secteur de l’éducation non formelle et des alternatives éducatives en Afrique de l’Ouest</w:t>
      </w:r>
      <w:r w:rsidR="00BE33C3">
        <w:t> ;</w:t>
      </w:r>
    </w:p>
    <w:p w14:paraId="5195DDA0" w14:textId="5BA53C89" w:rsidR="005633D8" w:rsidRPr="00FA50C8" w:rsidRDefault="005633D8" w:rsidP="00424139">
      <w:pPr>
        <w:pStyle w:val="Paragraphedeliste"/>
        <w:numPr>
          <w:ilvl w:val="0"/>
          <w:numId w:val="1"/>
        </w:numPr>
      </w:pPr>
      <w:r w:rsidRPr="00FA50C8">
        <w:t>Expérience avec les principales approches pédagogiques utilisées dans l’alphabétisation et l’éducation alternative des jeunes</w:t>
      </w:r>
      <w:r w:rsidR="00BE33C3">
        <w:t> ;</w:t>
      </w:r>
    </w:p>
    <w:p w14:paraId="7D64140B" w14:textId="218D0184" w:rsidR="005633D8" w:rsidRPr="00FA50C8" w:rsidRDefault="005633D8" w:rsidP="00424139">
      <w:pPr>
        <w:pStyle w:val="Paragraphedeliste"/>
        <w:numPr>
          <w:ilvl w:val="0"/>
          <w:numId w:val="1"/>
        </w:numPr>
      </w:pPr>
      <w:r w:rsidRPr="00FA50C8">
        <w:t>Expérience avec les enjeux de l’emploi et des compétences professionnelles des jeunes en Afrique de l’Ouest</w:t>
      </w:r>
      <w:r w:rsidR="00BE33C3">
        <w:t> ;</w:t>
      </w:r>
    </w:p>
    <w:p w14:paraId="0361F0CC" w14:textId="77777777" w:rsidR="005633D8" w:rsidRPr="00FA50C8" w:rsidRDefault="005633D8" w:rsidP="00424139">
      <w:pPr>
        <w:pStyle w:val="Paragraphedeliste"/>
        <w:numPr>
          <w:ilvl w:val="0"/>
          <w:numId w:val="1"/>
        </w:numPr>
      </w:pPr>
      <w:r w:rsidRPr="00FA50C8">
        <w:t xml:space="preserve">Compréhension de la logique de la formation professionnelle hybride des formateurs d’adultes </w:t>
      </w:r>
    </w:p>
    <w:p w14:paraId="5F5F6CE4" w14:textId="22B012E2" w:rsidR="005633D8" w:rsidRDefault="005633D8" w:rsidP="00424139">
      <w:pPr>
        <w:pStyle w:val="Paragraphedeliste"/>
        <w:numPr>
          <w:ilvl w:val="0"/>
          <w:numId w:val="1"/>
        </w:numPr>
        <w:rPr>
          <w:b/>
          <w:bCs/>
        </w:rPr>
      </w:pPr>
      <w:r w:rsidRPr="00FA50C8">
        <w:t>Familiarité avec les plates formes de formation à distance et avec les processus de scénarisation de modules de formation à distance</w:t>
      </w:r>
      <w:r w:rsidR="00BE33C3">
        <w:t> ;</w:t>
      </w:r>
    </w:p>
    <w:p w14:paraId="6575A01C" w14:textId="57D13BCC" w:rsidR="00DE5649" w:rsidRPr="00DE5649" w:rsidRDefault="000020BB" w:rsidP="00424139">
      <w:pPr>
        <w:pStyle w:val="Paragraphedeliste"/>
        <w:numPr>
          <w:ilvl w:val="0"/>
          <w:numId w:val="1"/>
        </w:numPr>
      </w:pPr>
      <w:r>
        <w:t xml:space="preserve">Expérience en élaboration des modules </w:t>
      </w:r>
      <w:r w:rsidR="00DE5649" w:rsidRPr="00DE5649">
        <w:t>de formation adaptés aux situations d’urgence</w:t>
      </w:r>
      <w:r w:rsidR="00BE33C3">
        <w:t>.</w:t>
      </w:r>
    </w:p>
    <w:p w14:paraId="6AE15C2A" w14:textId="408671A7" w:rsidR="005633D8" w:rsidRDefault="005633D8" w:rsidP="00B228BC">
      <w:pPr>
        <w:spacing w:after="0" w:line="360" w:lineRule="auto"/>
        <w:jc w:val="both"/>
        <w:rPr>
          <w:rFonts w:ascii="Times New Roman" w:eastAsia="Times New Roman" w:hAnsi="Times New Roman" w:cs="Times New Roman"/>
          <w:color w:val="1C1C1C"/>
          <w:sz w:val="24"/>
          <w:szCs w:val="24"/>
          <w:lang w:val="fr-FR" w:eastAsia="fr-FR"/>
        </w:rPr>
      </w:pPr>
      <w:r w:rsidRPr="00B228BC">
        <w:rPr>
          <w:rFonts w:ascii="Times New Roman" w:eastAsia="Times New Roman" w:hAnsi="Times New Roman" w:cs="Times New Roman"/>
          <w:color w:val="1C1C1C"/>
          <w:sz w:val="24"/>
          <w:szCs w:val="24"/>
          <w:lang w:val="fr-FR" w:eastAsia="fr-FR"/>
        </w:rPr>
        <w:t>Le</w:t>
      </w:r>
      <w:r w:rsidR="00FA50C8">
        <w:rPr>
          <w:rFonts w:ascii="Times New Roman" w:eastAsia="Times New Roman" w:hAnsi="Times New Roman" w:cs="Times New Roman"/>
          <w:color w:val="1C1C1C"/>
          <w:sz w:val="24"/>
          <w:szCs w:val="24"/>
          <w:lang w:val="fr-FR" w:eastAsia="fr-FR"/>
        </w:rPr>
        <w:t xml:space="preserve">s </w:t>
      </w:r>
      <w:r w:rsidRPr="00B228BC">
        <w:rPr>
          <w:rFonts w:ascii="Times New Roman" w:eastAsia="Times New Roman" w:hAnsi="Times New Roman" w:cs="Times New Roman"/>
          <w:color w:val="1C1C1C"/>
          <w:sz w:val="24"/>
          <w:szCs w:val="24"/>
          <w:lang w:val="fr-FR" w:eastAsia="fr-FR"/>
        </w:rPr>
        <w:t>consultant</w:t>
      </w:r>
      <w:r w:rsidR="00FA50C8">
        <w:rPr>
          <w:rFonts w:ascii="Times New Roman" w:eastAsia="Times New Roman" w:hAnsi="Times New Roman" w:cs="Times New Roman"/>
          <w:color w:val="1C1C1C"/>
          <w:sz w:val="24"/>
          <w:szCs w:val="24"/>
          <w:lang w:val="fr-FR" w:eastAsia="fr-FR"/>
        </w:rPr>
        <w:t>s</w:t>
      </w:r>
      <w:r w:rsidRPr="00B228BC">
        <w:rPr>
          <w:rFonts w:ascii="Times New Roman" w:eastAsia="Times New Roman" w:hAnsi="Times New Roman" w:cs="Times New Roman"/>
          <w:color w:val="1C1C1C"/>
          <w:sz w:val="24"/>
          <w:szCs w:val="24"/>
          <w:lang w:val="fr-FR" w:eastAsia="fr-FR"/>
        </w:rPr>
        <w:t xml:space="preserve"> nationa</w:t>
      </w:r>
      <w:r w:rsidR="00DE5649">
        <w:rPr>
          <w:rFonts w:ascii="Times New Roman" w:eastAsia="Times New Roman" w:hAnsi="Times New Roman" w:cs="Times New Roman"/>
          <w:color w:val="1C1C1C"/>
          <w:sz w:val="24"/>
          <w:szCs w:val="24"/>
          <w:lang w:val="fr-FR" w:eastAsia="fr-FR"/>
        </w:rPr>
        <w:t>ux</w:t>
      </w:r>
      <w:r w:rsidRPr="00B228BC">
        <w:rPr>
          <w:rFonts w:ascii="Times New Roman" w:eastAsia="Times New Roman" w:hAnsi="Times New Roman" w:cs="Times New Roman"/>
          <w:color w:val="1C1C1C"/>
          <w:sz w:val="24"/>
          <w:szCs w:val="24"/>
          <w:lang w:val="fr-FR" w:eastAsia="fr-FR"/>
        </w:rPr>
        <w:t xml:space="preserve"> disposant d’une expérience de plus de 5 ans et d’un diplôme universitaire du niveau de master en sciences de l’éducation ou d’une formation équivalente peu</w:t>
      </w:r>
      <w:r w:rsidR="00DA0D0C">
        <w:rPr>
          <w:rFonts w:ascii="Times New Roman" w:eastAsia="Times New Roman" w:hAnsi="Times New Roman" w:cs="Times New Roman"/>
          <w:color w:val="1C1C1C"/>
          <w:sz w:val="24"/>
          <w:szCs w:val="24"/>
          <w:lang w:val="fr-FR" w:eastAsia="fr-FR"/>
        </w:rPr>
        <w:t>vent</w:t>
      </w:r>
      <w:r w:rsidRPr="00B228BC">
        <w:rPr>
          <w:rFonts w:ascii="Times New Roman" w:eastAsia="Times New Roman" w:hAnsi="Times New Roman" w:cs="Times New Roman"/>
          <w:color w:val="1C1C1C"/>
          <w:sz w:val="24"/>
          <w:szCs w:val="24"/>
          <w:lang w:val="fr-FR" w:eastAsia="fr-FR"/>
        </w:rPr>
        <w:t xml:space="preserve"> adresser </w:t>
      </w:r>
      <w:r w:rsidR="00DA0D0C">
        <w:rPr>
          <w:rFonts w:ascii="Times New Roman" w:eastAsia="Times New Roman" w:hAnsi="Times New Roman" w:cs="Times New Roman"/>
          <w:color w:val="1C1C1C"/>
          <w:sz w:val="24"/>
          <w:szCs w:val="24"/>
          <w:lang w:val="fr-FR" w:eastAsia="fr-FR"/>
        </w:rPr>
        <w:t>leur</w:t>
      </w:r>
      <w:r w:rsidRPr="00B228BC">
        <w:rPr>
          <w:rFonts w:ascii="Times New Roman" w:eastAsia="Times New Roman" w:hAnsi="Times New Roman" w:cs="Times New Roman"/>
          <w:color w:val="1C1C1C"/>
          <w:sz w:val="24"/>
          <w:szCs w:val="24"/>
          <w:lang w:val="fr-FR" w:eastAsia="fr-FR"/>
        </w:rPr>
        <w:t xml:space="preserve"> candidature à l’IFAENF </w:t>
      </w:r>
      <w:r w:rsidR="00B958DA" w:rsidRPr="00B228BC">
        <w:rPr>
          <w:rFonts w:ascii="Times New Roman" w:eastAsia="Times New Roman" w:hAnsi="Times New Roman" w:cs="Times New Roman"/>
          <w:color w:val="1C1C1C"/>
          <w:sz w:val="24"/>
          <w:szCs w:val="24"/>
          <w:shd w:val="clear" w:color="auto" w:fill="FFFFFF"/>
          <w:lang w:val="fr-FR" w:eastAsia="fr-FR"/>
        </w:rPr>
        <w:t xml:space="preserve">jusqu’au </w:t>
      </w:r>
      <w:r w:rsidR="00B958DA">
        <w:rPr>
          <w:rFonts w:ascii="Times New Roman" w:eastAsia="Times New Roman" w:hAnsi="Times New Roman" w:cs="Times New Roman"/>
          <w:b/>
          <w:bCs/>
          <w:noProof/>
          <w:color w:val="1C1C1C"/>
          <w:sz w:val="24"/>
          <w:szCs w:val="24"/>
          <w:lang w:val="fr-FR" w:eastAsia="fr-FR"/>
        </w:rPr>
        <w:t>mercredi</w:t>
      </w:r>
      <w:r w:rsidR="00B958DA" w:rsidRPr="00B958DA">
        <w:rPr>
          <w:rFonts w:ascii="Times New Roman" w:eastAsia="Times New Roman" w:hAnsi="Times New Roman" w:cs="Times New Roman"/>
          <w:b/>
          <w:bCs/>
          <w:noProof/>
          <w:color w:val="1C1C1C"/>
          <w:sz w:val="24"/>
          <w:szCs w:val="24"/>
          <w:lang w:val="fr-FR" w:eastAsia="fr-FR"/>
        </w:rPr>
        <w:t xml:space="preserve"> 3</w:t>
      </w:r>
      <w:r w:rsidR="00B958DA">
        <w:rPr>
          <w:rFonts w:ascii="Times New Roman" w:eastAsia="Times New Roman" w:hAnsi="Times New Roman" w:cs="Times New Roman"/>
          <w:b/>
          <w:bCs/>
          <w:noProof/>
          <w:color w:val="1C1C1C"/>
          <w:sz w:val="24"/>
          <w:szCs w:val="24"/>
          <w:lang w:val="fr-FR" w:eastAsia="fr-FR"/>
        </w:rPr>
        <w:t>0</w:t>
      </w:r>
      <w:r w:rsidR="00B958DA" w:rsidRPr="00B958DA">
        <w:rPr>
          <w:rFonts w:ascii="Times New Roman" w:eastAsia="Times New Roman" w:hAnsi="Times New Roman" w:cs="Times New Roman"/>
          <w:b/>
          <w:bCs/>
          <w:noProof/>
          <w:color w:val="1C1C1C"/>
          <w:sz w:val="24"/>
          <w:szCs w:val="24"/>
          <w:lang w:val="fr-FR" w:eastAsia="fr-FR"/>
        </w:rPr>
        <w:t xml:space="preserve"> août 2023</w:t>
      </w:r>
      <w:r w:rsidRPr="00B228BC">
        <w:rPr>
          <w:rFonts w:ascii="Times New Roman" w:eastAsia="Times New Roman" w:hAnsi="Times New Roman" w:cs="Times New Roman"/>
          <w:color w:val="1C1C1C"/>
          <w:sz w:val="24"/>
          <w:szCs w:val="24"/>
          <w:lang w:val="fr-FR" w:eastAsia="fr-FR"/>
        </w:rPr>
        <w:t>.</w:t>
      </w:r>
    </w:p>
    <w:p w14:paraId="6299A254" w14:textId="77777777" w:rsidR="00B228BC" w:rsidRPr="00B228BC" w:rsidRDefault="00B228BC" w:rsidP="00B228BC">
      <w:pPr>
        <w:spacing w:after="0" w:line="360" w:lineRule="auto"/>
        <w:jc w:val="both"/>
        <w:rPr>
          <w:rFonts w:ascii="Times New Roman" w:eastAsia="Times New Roman" w:hAnsi="Times New Roman" w:cs="Times New Roman"/>
          <w:color w:val="1C1C1C"/>
          <w:sz w:val="10"/>
          <w:szCs w:val="10"/>
          <w:lang w:val="fr-FR" w:eastAsia="fr-FR"/>
        </w:rPr>
      </w:pPr>
    </w:p>
    <w:p w14:paraId="3AF56016" w14:textId="68EFD5BE" w:rsidR="005633D8" w:rsidRPr="00545971" w:rsidRDefault="00BA19A6" w:rsidP="00B228BC">
      <w:pPr>
        <w:rPr>
          <w:rFonts w:ascii="Times New Roman" w:hAnsi="Times New Roman" w:cs="Times New Roman"/>
          <w:b/>
          <w:bCs/>
          <w:sz w:val="24"/>
          <w:szCs w:val="24"/>
          <w:lang w:val="fr-FR"/>
        </w:rPr>
      </w:pPr>
      <w:r w:rsidRPr="00545971">
        <w:rPr>
          <w:rFonts w:ascii="Times New Roman" w:hAnsi="Times New Roman" w:cs="Times New Roman"/>
          <w:b/>
          <w:bCs/>
          <w:sz w:val="24"/>
          <w:szCs w:val="24"/>
          <w:lang w:val="fr-FR"/>
        </w:rPr>
        <w:t>1.</w:t>
      </w:r>
      <w:r w:rsidR="00D45CF6">
        <w:rPr>
          <w:rFonts w:ascii="Times New Roman" w:hAnsi="Times New Roman" w:cs="Times New Roman"/>
          <w:b/>
          <w:bCs/>
          <w:sz w:val="24"/>
          <w:szCs w:val="24"/>
          <w:lang w:val="fr-FR"/>
        </w:rPr>
        <w:t xml:space="preserve">3 </w:t>
      </w:r>
      <w:r w:rsidR="005633D8" w:rsidRPr="00545971">
        <w:rPr>
          <w:rFonts w:ascii="Times New Roman" w:hAnsi="Times New Roman" w:cs="Times New Roman"/>
          <w:b/>
          <w:bCs/>
          <w:sz w:val="24"/>
          <w:szCs w:val="24"/>
          <w:lang w:val="fr-FR"/>
        </w:rPr>
        <w:t>Objectif du mandat </w:t>
      </w:r>
    </w:p>
    <w:p w14:paraId="7273F139" w14:textId="61A5FC81" w:rsidR="005633D8" w:rsidRPr="00545971" w:rsidRDefault="005633D8" w:rsidP="00B228BC">
      <w:pPr>
        <w:spacing w:after="0" w:line="360" w:lineRule="auto"/>
        <w:jc w:val="both"/>
        <w:rPr>
          <w:rFonts w:ascii="Times New Roman" w:hAnsi="Times New Roman" w:cs="Times New Roman"/>
          <w:noProof/>
          <w:sz w:val="24"/>
          <w:szCs w:val="24"/>
          <w:lang w:val="fr-FR"/>
        </w:rPr>
      </w:pPr>
      <w:r w:rsidRPr="00545971">
        <w:rPr>
          <w:rFonts w:ascii="Times New Roman" w:hAnsi="Times New Roman" w:cs="Times New Roman"/>
          <w:noProof/>
          <w:sz w:val="24"/>
          <w:szCs w:val="24"/>
          <w:lang w:val="fr-FR"/>
        </w:rPr>
        <w:t xml:space="preserve">Le but de ce mandat est de préparer </w:t>
      </w:r>
      <w:r w:rsidR="00DA0D0C">
        <w:rPr>
          <w:rFonts w:ascii="Times New Roman" w:hAnsi="Times New Roman" w:cs="Times New Roman"/>
          <w:noProof/>
          <w:sz w:val="24"/>
          <w:szCs w:val="24"/>
          <w:lang w:val="fr-FR"/>
        </w:rPr>
        <w:t>quatre</w:t>
      </w:r>
      <w:r w:rsidRPr="00545971">
        <w:rPr>
          <w:rFonts w:ascii="Times New Roman" w:hAnsi="Times New Roman" w:cs="Times New Roman"/>
          <w:noProof/>
          <w:sz w:val="24"/>
          <w:szCs w:val="24"/>
          <w:lang w:val="fr-FR"/>
        </w:rPr>
        <w:t xml:space="preserve"> (</w:t>
      </w:r>
      <w:r w:rsidR="00DA0D0C">
        <w:rPr>
          <w:rFonts w:ascii="Times New Roman" w:hAnsi="Times New Roman" w:cs="Times New Roman"/>
          <w:noProof/>
          <w:sz w:val="24"/>
          <w:szCs w:val="24"/>
          <w:lang w:val="fr-FR"/>
        </w:rPr>
        <w:t>4</w:t>
      </w:r>
      <w:r w:rsidRPr="00545971">
        <w:rPr>
          <w:rFonts w:ascii="Times New Roman" w:hAnsi="Times New Roman" w:cs="Times New Roman"/>
          <w:noProof/>
          <w:sz w:val="24"/>
          <w:szCs w:val="24"/>
          <w:lang w:val="fr-FR"/>
        </w:rPr>
        <w:t>) modules hybrides de formation adaptés aux situations d’urgence :</w:t>
      </w:r>
    </w:p>
    <w:p w14:paraId="05173B12" w14:textId="0E04043D" w:rsidR="009B5F9B" w:rsidRPr="008170D7" w:rsidRDefault="009B5F9B" w:rsidP="00424139">
      <w:pPr>
        <w:pStyle w:val="Paragraphedeliste"/>
      </w:pPr>
      <w:r>
        <w:t xml:space="preserve">- </w:t>
      </w:r>
      <w:r w:rsidRPr="008170D7">
        <w:t>Module 1 « Education à la citoyenneté Mondiale »</w:t>
      </w:r>
    </w:p>
    <w:p w14:paraId="6741E3D9" w14:textId="77777777" w:rsidR="009B5F9B" w:rsidRPr="008170D7" w:rsidRDefault="009B5F9B" w:rsidP="00424139">
      <w:pPr>
        <w:pStyle w:val="Paragraphedeliste"/>
      </w:pPr>
      <w:r w:rsidRPr="008170D7">
        <w:t>- Module 2 « Développement socio-émotionnel des apprenants en situation d’urgence »</w:t>
      </w:r>
    </w:p>
    <w:p w14:paraId="65CEF284" w14:textId="77777777" w:rsidR="009B5F9B" w:rsidRPr="008170D7" w:rsidRDefault="009B5F9B" w:rsidP="00424139">
      <w:pPr>
        <w:pStyle w:val="Paragraphedeliste"/>
      </w:pPr>
      <w:r w:rsidRPr="008170D7">
        <w:t>- Module 3 « AENF comme socle pour la préprofessionnalisation et l’accès à l’emploi »</w:t>
      </w:r>
    </w:p>
    <w:p w14:paraId="1027B682" w14:textId="77777777" w:rsidR="009B5F9B" w:rsidRDefault="009B5F9B" w:rsidP="009B5F9B">
      <w:pPr>
        <w:spacing w:after="0" w:line="240" w:lineRule="auto"/>
        <w:contextualSpacing/>
        <w:jc w:val="both"/>
        <w:rPr>
          <w:b/>
          <w:bCs/>
          <w:lang w:val="fr-FR"/>
        </w:rPr>
      </w:pPr>
      <w:r w:rsidRPr="009B5F9B">
        <w:rPr>
          <w:rFonts w:ascii="Times New Roman" w:eastAsia="Times New Roman" w:hAnsi="Times New Roman" w:cs="Times New Roman"/>
          <w:color w:val="1C1C1C"/>
          <w:sz w:val="24"/>
          <w:szCs w:val="24"/>
          <w:lang w:val="fr-FR" w:eastAsia="fr-FR"/>
        </w:rPr>
        <w:t>- Module 4 « Développement curriculaire dans l’ENF et les situations d’urgence »</w:t>
      </w:r>
      <w:r w:rsidRPr="009B5F9B">
        <w:rPr>
          <w:b/>
          <w:bCs/>
          <w:lang w:val="fr-FR"/>
        </w:rPr>
        <w:t>.</w:t>
      </w:r>
    </w:p>
    <w:p w14:paraId="08ED5369" w14:textId="77777777" w:rsidR="009B5F9B" w:rsidRDefault="009B5F9B" w:rsidP="009B5F9B">
      <w:pPr>
        <w:spacing w:after="0" w:line="240" w:lineRule="auto"/>
        <w:contextualSpacing/>
        <w:jc w:val="both"/>
        <w:rPr>
          <w:b/>
          <w:bCs/>
          <w:lang w:val="fr-FR"/>
        </w:rPr>
      </w:pPr>
    </w:p>
    <w:p w14:paraId="769778DE" w14:textId="5E915817" w:rsidR="005633D8" w:rsidRDefault="005633D8" w:rsidP="009B5F9B">
      <w:pPr>
        <w:spacing w:after="0" w:line="240" w:lineRule="auto"/>
        <w:contextualSpacing/>
        <w:jc w:val="both"/>
        <w:rPr>
          <w:rFonts w:ascii="Times New Roman" w:hAnsi="Times New Roman" w:cs="Times New Roman"/>
          <w:noProof/>
          <w:sz w:val="24"/>
          <w:szCs w:val="24"/>
          <w:lang w:val="fr-FR"/>
        </w:rPr>
      </w:pPr>
      <w:r w:rsidRPr="00545971">
        <w:rPr>
          <w:rFonts w:ascii="Times New Roman" w:hAnsi="Times New Roman" w:cs="Times New Roman"/>
          <w:noProof/>
          <w:sz w:val="24"/>
          <w:szCs w:val="24"/>
          <w:lang w:val="fr-FR"/>
        </w:rPr>
        <w:t>Le tableau ci-dessous détaille les objectifs et les compétences visés :</w:t>
      </w:r>
    </w:p>
    <w:p w14:paraId="742EA1C6" w14:textId="77777777" w:rsidR="008D7EC1" w:rsidRPr="00545971" w:rsidRDefault="008D7EC1" w:rsidP="009B5F9B">
      <w:pPr>
        <w:spacing w:after="0" w:line="240" w:lineRule="auto"/>
        <w:contextualSpacing/>
        <w:jc w:val="both"/>
        <w:rPr>
          <w:rFonts w:ascii="Times New Roman" w:hAnsi="Times New Roman" w:cs="Times New Roman"/>
          <w:noProof/>
          <w:sz w:val="24"/>
          <w:szCs w:val="24"/>
          <w:lang w:val="fr-FR"/>
        </w:rPr>
      </w:pPr>
    </w:p>
    <w:tbl>
      <w:tblPr>
        <w:tblStyle w:val="Grilledutableau"/>
        <w:tblW w:w="11199" w:type="dxa"/>
        <w:tblInd w:w="-856" w:type="dxa"/>
        <w:tblLook w:val="04A0" w:firstRow="1" w:lastRow="0" w:firstColumn="1" w:lastColumn="0" w:noHBand="0" w:noVBand="1"/>
      </w:tblPr>
      <w:tblGrid>
        <w:gridCol w:w="3970"/>
        <w:gridCol w:w="3402"/>
        <w:gridCol w:w="3827"/>
      </w:tblGrid>
      <w:tr w:rsidR="0037160D" w:rsidRPr="0037160D" w14:paraId="1915F196" w14:textId="77777777" w:rsidTr="0037160D">
        <w:trPr>
          <w:trHeight w:val="499"/>
        </w:trPr>
        <w:tc>
          <w:tcPr>
            <w:tcW w:w="3970" w:type="dxa"/>
          </w:tcPr>
          <w:p w14:paraId="00F85D9F" w14:textId="77777777" w:rsidR="0037160D" w:rsidRPr="0037160D" w:rsidRDefault="0037160D" w:rsidP="0050751C">
            <w:pPr>
              <w:jc w:val="both"/>
              <w:rPr>
                <w:rFonts w:ascii="Times New Roman" w:hAnsi="Times New Roman" w:cs="Times New Roman"/>
                <w:b/>
                <w:bCs/>
                <w:sz w:val="24"/>
                <w:szCs w:val="24"/>
              </w:rPr>
            </w:pPr>
            <w:proofErr w:type="spellStart"/>
            <w:r w:rsidRPr="0037160D">
              <w:rPr>
                <w:rFonts w:ascii="Times New Roman" w:hAnsi="Times New Roman" w:cs="Times New Roman"/>
                <w:b/>
                <w:bCs/>
                <w:sz w:val="24"/>
                <w:szCs w:val="24"/>
              </w:rPr>
              <w:t>Intitulé</w:t>
            </w:r>
            <w:proofErr w:type="spellEnd"/>
            <w:r w:rsidRPr="0037160D">
              <w:rPr>
                <w:rFonts w:ascii="Times New Roman" w:hAnsi="Times New Roman" w:cs="Times New Roman"/>
                <w:b/>
                <w:bCs/>
                <w:sz w:val="24"/>
                <w:szCs w:val="24"/>
              </w:rPr>
              <w:t xml:space="preserve"> du Module </w:t>
            </w:r>
          </w:p>
        </w:tc>
        <w:tc>
          <w:tcPr>
            <w:tcW w:w="3402" w:type="dxa"/>
          </w:tcPr>
          <w:p w14:paraId="532C3E2E" w14:textId="77777777" w:rsidR="0037160D" w:rsidRPr="0037160D" w:rsidRDefault="0037160D" w:rsidP="0050751C">
            <w:pPr>
              <w:jc w:val="both"/>
              <w:rPr>
                <w:rFonts w:ascii="Times New Roman" w:hAnsi="Times New Roman" w:cs="Times New Roman"/>
                <w:b/>
                <w:bCs/>
                <w:sz w:val="24"/>
                <w:szCs w:val="24"/>
              </w:rPr>
            </w:pPr>
            <w:proofErr w:type="spellStart"/>
            <w:r w:rsidRPr="0037160D">
              <w:rPr>
                <w:rFonts w:ascii="Times New Roman" w:hAnsi="Times New Roman" w:cs="Times New Roman"/>
                <w:b/>
                <w:bCs/>
                <w:sz w:val="24"/>
                <w:szCs w:val="24"/>
              </w:rPr>
              <w:t>Objectifs</w:t>
            </w:r>
            <w:proofErr w:type="spellEnd"/>
          </w:p>
        </w:tc>
        <w:tc>
          <w:tcPr>
            <w:tcW w:w="3827" w:type="dxa"/>
          </w:tcPr>
          <w:p w14:paraId="635A4500" w14:textId="77777777" w:rsidR="0037160D" w:rsidRPr="0037160D" w:rsidRDefault="0037160D" w:rsidP="0050751C">
            <w:pPr>
              <w:jc w:val="both"/>
              <w:rPr>
                <w:rFonts w:ascii="Times New Roman" w:hAnsi="Times New Roman" w:cs="Times New Roman"/>
                <w:b/>
                <w:bCs/>
                <w:sz w:val="24"/>
                <w:szCs w:val="24"/>
              </w:rPr>
            </w:pPr>
            <w:proofErr w:type="spellStart"/>
            <w:r w:rsidRPr="0037160D">
              <w:rPr>
                <w:rFonts w:ascii="Times New Roman" w:hAnsi="Times New Roman" w:cs="Times New Roman"/>
                <w:b/>
                <w:bCs/>
                <w:sz w:val="24"/>
                <w:szCs w:val="24"/>
              </w:rPr>
              <w:t>Compétences</w:t>
            </w:r>
            <w:proofErr w:type="spellEnd"/>
            <w:r w:rsidRPr="0037160D">
              <w:rPr>
                <w:rFonts w:ascii="Times New Roman" w:hAnsi="Times New Roman" w:cs="Times New Roman"/>
                <w:b/>
                <w:bCs/>
                <w:sz w:val="24"/>
                <w:szCs w:val="24"/>
              </w:rPr>
              <w:t xml:space="preserve"> </w:t>
            </w:r>
            <w:proofErr w:type="spellStart"/>
            <w:r w:rsidRPr="0037160D">
              <w:rPr>
                <w:rFonts w:ascii="Times New Roman" w:hAnsi="Times New Roman" w:cs="Times New Roman"/>
                <w:b/>
                <w:bCs/>
                <w:sz w:val="24"/>
                <w:szCs w:val="24"/>
              </w:rPr>
              <w:t>visées</w:t>
            </w:r>
            <w:proofErr w:type="spellEnd"/>
          </w:p>
        </w:tc>
      </w:tr>
      <w:tr w:rsidR="0037160D" w:rsidRPr="00B958DA" w14:paraId="70D86C7D" w14:textId="77777777" w:rsidTr="0037160D">
        <w:trPr>
          <w:trHeight w:val="1236"/>
        </w:trPr>
        <w:tc>
          <w:tcPr>
            <w:tcW w:w="3970" w:type="dxa"/>
          </w:tcPr>
          <w:p w14:paraId="79E1C023"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b/>
                <w:bCs/>
                <w:sz w:val="24"/>
                <w:szCs w:val="24"/>
                <w:lang w:val="fr-FR"/>
              </w:rPr>
              <w:t>Module 1 « Education à la citoyenneté Mondiale »</w:t>
            </w:r>
          </w:p>
        </w:tc>
        <w:tc>
          <w:tcPr>
            <w:tcW w:w="3402" w:type="dxa"/>
          </w:tcPr>
          <w:p w14:paraId="6494E4D7"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Comprendre les enjeux de la citoyenneté mondiale au Niger et en Afrique de l’Ouest</w:t>
            </w:r>
          </w:p>
          <w:p w14:paraId="3F1BFC20"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Analyser les approches pédagogiques opérationnalisant l’éducation à la citoyenneté mondiale de l’éducation non formelle</w:t>
            </w:r>
          </w:p>
        </w:tc>
        <w:tc>
          <w:tcPr>
            <w:tcW w:w="3827" w:type="dxa"/>
          </w:tcPr>
          <w:p w14:paraId="2FA4204F"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A l’issue de la formation, les apprenants seront capables de :</w:t>
            </w:r>
          </w:p>
          <w:p w14:paraId="46783185"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-Développer des projets pédagogiques centrés sur l’éducation à la citoyenneté mondiale</w:t>
            </w:r>
          </w:p>
          <w:p w14:paraId="0C108559"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xml:space="preserve">-Mettre en œuvre des approches pédagogiques favorisant l’égalité et l’équité  </w:t>
            </w:r>
          </w:p>
        </w:tc>
      </w:tr>
      <w:tr w:rsidR="0037160D" w:rsidRPr="00B958DA" w14:paraId="7B926DCA" w14:textId="77777777" w:rsidTr="0037160D">
        <w:trPr>
          <w:trHeight w:val="1308"/>
        </w:trPr>
        <w:tc>
          <w:tcPr>
            <w:tcW w:w="3970" w:type="dxa"/>
          </w:tcPr>
          <w:p w14:paraId="39C6EA5A" w14:textId="77777777" w:rsidR="0037160D" w:rsidRPr="0037160D" w:rsidRDefault="0037160D" w:rsidP="00424139">
            <w:pPr>
              <w:pStyle w:val="Paragraphedeliste"/>
            </w:pPr>
          </w:p>
          <w:p w14:paraId="1F194AC0"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b/>
                <w:bCs/>
                <w:sz w:val="24"/>
                <w:szCs w:val="24"/>
                <w:lang w:val="fr-FR"/>
              </w:rPr>
              <w:t>Module 2 « Développement socio-émotionnel des apprenants en situation d’urgence »</w:t>
            </w:r>
          </w:p>
        </w:tc>
        <w:tc>
          <w:tcPr>
            <w:tcW w:w="3402" w:type="dxa"/>
          </w:tcPr>
          <w:p w14:paraId="2855693D"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Définir le développement socio-émotionnel des enfants, des jeunes et des adultes et situer son importance dans le contexte de l’éducation en situation d’urgence et de l’éducation non-formelle</w:t>
            </w:r>
          </w:p>
          <w:p w14:paraId="6FB3198E"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Identifier les approches pédagogiques permettant de soutenir le développement socio-émotionnel des apprenants</w:t>
            </w:r>
          </w:p>
        </w:tc>
        <w:tc>
          <w:tcPr>
            <w:tcW w:w="3827" w:type="dxa"/>
          </w:tcPr>
          <w:p w14:paraId="44E858F8"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A l’issue de la formation, les apprenants seront capables de :</w:t>
            </w:r>
          </w:p>
          <w:p w14:paraId="20A9E9A7" w14:textId="77777777" w:rsidR="0037160D" w:rsidRPr="0037160D" w:rsidRDefault="0037160D" w:rsidP="0050751C">
            <w:pPr>
              <w:jc w:val="both"/>
              <w:rPr>
                <w:rFonts w:ascii="Times New Roman" w:hAnsi="Times New Roman" w:cs="Times New Roman"/>
                <w:sz w:val="24"/>
                <w:szCs w:val="24"/>
                <w:lang w:val="fr-FR"/>
              </w:rPr>
            </w:pPr>
          </w:p>
          <w:p w14:paraId="3175710E"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mettre en œuvre des processus d’apprentissage favorisant le développement socio émotionnel dans les contextes fragiles</w:t>
            </w:r>
          </w:p>
          <w:p w14:paraId="017EE135"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sz w:val="24"/>
                <w:szCs w:val="24"/>
                <w:lang w:val="fr-FR"/>
              </w:rPr>
              <w:t>- développer des outils pratiques   favorisant le développement socio-émotionnel dans l’éducation non formelle</w:t>
            </w:r>
          </w:p>
        </w:tc>
      </w:tr>
      <w:tr w:rsidR="0037160D" w:rsidRPr="00B958DA" w14:paraId="4B4746BF" w14:textId="77777777" w:rsidTr="0037160D">
        <w:trPr>
          <w:trHeight w:val="1236"/>
        </w:trPr>
        <w:tc>
          <w:tcPr>
            <w:tcW w:w="3970" w:type="dxa"/>
          </w:tcPr>
          <w:p w14:paraId="3B8ADFC9"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b/>
                <w:bCs/>
                <w:sz w:val="24"/>
                <w:szCs w:val="24"/>
                <w:lang w:val="fr-FR"/>
              </w:rPr>
              <w:t>Module 3 « AENF comme socle pour la préprofessionnalisation et l’accès à l’emploi »</w:t>
            </w:r>
          </w:p>
        </w:tc>
        <w:tc>
          <w:tcPr>
            <w:tcW w:w="3402" w:type="dxa"/>
          </w:tcPr>
          <w:p w14:paraId="59B7FBB5"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Analyser le rôle de l’AENF dans l’orientation professionnelle et le choix de métiers des jeunes et des adultes en situation d’urgence</w:t>
            </w:r>
          </w:p>
          <w:p w14:paraId="024038DB"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identifier les compétences favorables à la préprofessionnalisation</w:t>
            </w:r>
          </w:p>
        </w:tc>
        <w:tc>
          <w:tcPr>
            <w:tcW w:w="3827" w:type="dxa"/>
          </w:tcPr>
          <w:p w14:paraId="74D1E4D3"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A l’issue de la formation, les apprenants seront capables de :</w:t>
            </w:r>
          </w:p>
          <w:p w14:paraId="3344667F" w14:textId="77777777" w:rsidR="0037160D" w:rsidRPr="0037160D" w:rsidRDefault="0037160D" w:rsidP="0050751C">
            <w:pPr>
              <w:jc w:val="both"/>
              <w:rPr>
                <w:rFonts w:ascii="Times New Roman" w:hAnsi="Times New Roman" w:cs="Times New Roman"/>
                <w:sz w:val="24"/>
                <w:szCs w:val="24"/>
                <w:lang w:val="fr-FR"/>
              </w:rPr>
            </w:pPr>
          </w:p>
          <w:p w14:paraId="621CD9A5"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développer des outils appropriés pour l’orientation professionnelle des jeunes et des adultes vivant dans des situations précaires</w:t>
            </w:r>
          </w:p>
          <w:p w14:paraId="07D68209"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sz w:val="24"/>
                <w:szCs w:val="24"/>
                <w:lang w:val="fr-FR"/>
              </w:rPr>
              <w:t>- Mettre en œuvre des activités favorisant le choix des métiers manuels et pratiques</w:t>
            </w:r>
          </w:p>
        </w:tc>
      </w:tr>
      <w:tr w:rsidR="0037160D" w:rsidRPr="00B958DA" w14:paraId="72BAEC60" w14:textId="77777777" w:rsidTr="0037160D">
        <w:trPr>
          <w:trHeight w:val="1236"/>
        </w:trPr>
        <w:tc>
          <w:tcPr>
            <w:tcW w:w="3970" w:type="dxa"/>
          </w:tcPr>
          <w:p w14:paraId="0871DF10" w14:textId="77777777" w:rsidR="0037160D" w:rsidRPr="0037160D" w:rsidRDefault="0037160D" w:rsidP="0050751C">
            <w:pPr>
              <w:jc w:val="both"/>
              <w:rPr>
                <w:rFonts w:ascii="Times New Roman" w:hAnsi="Times New Roman" w:cs="Times New Roman"/>
                <w:b/>
                <w:bCs/>
                <w:sz w:val="24"/>
                <w:szCs w:val="24"/>
                <w:lang w:val="fr-FR"/>
              </w:rPr>
            </w:pPr>
            <w:r w:rsidRPr="0037160D">
              <w:rPr>
                <w:rFonts w:ascii="Times New Roman" w:hAnsi="Times New Roman" w:cs="Times New Roman"/>
                <w:b/>
                <w:bCs/>
                <w:sz w:val="24"/>
                <w:szCs w:val="24"/>
                <w:lang w:val="fr-FR"/>
              </w:rPr>
              <w:t>Module 4 « Développement curriculaire dans l’ENF et les situations d’urgence »</w:t>
            </w:r>
          </w:p>
        </w:tc>
        <w:tc>
          <w:tcPr>
            <w:tcW w:w="3402" w:type="dxa"/>
          </w:tcPr>
          <w:p w14:paraId="13871BD7"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Identifier les principales étapes du processus de développement curriculaire dans l’éducation non formelle et les alternatives éducatives</w:t>
            </w:r>
          </w:p>
          <w:p w14:paraId="4143D555"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xml:space="preserve">- Analyser les choix curriculaires dans les situations d’urgence </w:t>
            </w:r>
          </w:p>
          <w:p w14:paraId="625BE9A1" w14:textId="4ABA976D"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Proposer des orientations pour le</w:t>
            </w:r>
            <w:r>
              <w:rPr>
                <w:rFonts w:ascii="Times New Roman" w:hAnsi="Times New Roman" w:cs="Times New Roman"/>
                <w:sz w:val="24"/>
                <w:szCs w:val="24"/>
                <w:lang w:val="fr-FR"/>
              </w:rPr>
              <w:t xml:space="preserve"> </w:t>
            </w:r>
            <w:r w:rsidRPr="0037160D">
              <w:rPr>
                <w:rFonts w:ascii="Times New Roman" w:hAnsi="Times New Roman" w:cs="Times New Roman"/>
                <w:sz w:val="24"/>
                <w:szCs w:val="24"/>
                <w:lang w:val="fr-FR"/>
              </w:rPr>
              <w:t>développement</w:t>
            </w:r>
            <w:r>
              <w:rPr>
                <w:rFonts w:ascii="Times New Roman" w:hAnsi="Times New Roman" w:cs="Times New Roman"/>
                <w:sz w:val="24"/>
                <w:szCs w:val="24"/>
                <w:lang w:val="fr-FR"/>
              </w:rPr>
              <w:t xml:space="preserve"> </w:t>
            </w:r>
            <w:r w:rsidRPr="0037160D">
              <w:rPr>
                <w:rFonts w:ascii="Times New Roman" w:hAnsi="Times New Roman" w:cs="Times New Roman"/>
                <w:sz w:val="24"/>
                <w:szCs w:val="24"/>
                <w:lang w:val="fr-FR"/>
              </w:rPr>
              <w:t>curriculaire dans les situation</w:t>
            </w:r>
            <w:r w:rsidR="000D4B87">
              <w:rPr>
                <w:rFonts w:ascii="Times New Roman" w:hAnsi="Times New Roman" w:cs="Times New Roman"/>
                <w:sz w:val="24"/>
                <w:szCs w:val="24"/>
                <w:lang w:val="fr-FR"/>
              </w:rPr>
              <w:t>s</w:t>
            </w:r>
            <w:r w:rsidRPr="0037160D">
              <w:rPr>
                <w:rFonts w:ascii="Times New Roman" w:hAnsi="Times New Roman" w:cs="Times New Roman"/>
                <w:sz w:val="24"/>
                <w:szCs w:val="24"/>
                <w:lang w:val="fr-FR"/>
              </w:rPr>
              <w:t xml:space="preserve"> d’urgence</w:t>
            </w:r>
          </w:p>
        </w:tc>
        <w:tc>
          <w:tcPr>
            <w:tcW w:w="3827" w:type="dxa"/>
          </w:tcPr>
          <w:p w14:paraId="7B1EB7D3"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A l’issue de la formation, les apprenants seront capables de :</w:t>
            </w:r>
          </w:p>
          <w:p w14:paraId="647F20E5" w14:textId="77777777" w:rsidR="0037160D" w:rsidRPr="0037160D" w:rsidRDefault="0037160D" w:rsidP="0050751C">
            <w:pPr>
              <w:jc w:val="both"/>
              <w:rPr>
                <w:rFonts w:ascii="Times New Roman" w:hAnsi="Times New Roman" w:cs="Times New Roman"/>
                <w:sz w:val="24"/>
                <w:szCs w:val="24"/>
                <w:lang w:val="fr-FR"/>
              </w:rPr>
            </w:pPr>
          </w:p>
          <w:p w14:paraId="7C1DEC25"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planifier un curriculum approprié aux situations d’urgence</w:t>
            </w:r>
          </w:p>
          <w:p w14:paraId="22F94A6B" w14:textId="1D2EAB2A"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développer des ressources pédagogiques variées pour l’éducation en situation</w:t>
            </w:r>
            <w:r>
              <w:rPr>
                <w:rFonts w:ascii="Times New Roman" w:hAnsi="Times New Roman" w:cs="Times New Roman"/>
                <w:sz w:val="24"/>
                <w:szCs w:val="24"/>
                <w:lang w:val="fr-FR"/>
              </w:rPr>
              <w:t xml:space="preserve"> </w:t>
            </w:r>
            <w:r w:rsidRPr="0037160D">
              <w:rPr>
                <w:rFonts w:ascii="Times New Roman" w:hAnsi="Times New Roman" w:cs="Times New Roman"/>
                <w:sz w:val="24"/>
                <w:szCs w:val="24"/>
                <w:lang w:val="fr-FR"/>
              </w:rPr>
              <w:t>d’urgence</w:t>
            </w:r>
          </w:p>
          <w:p w14:paraId="50A8B1D4" w14:textId="77777777" w:rsidR="0037160D" w:rsidRPr="0037160D" w:rsidRDefault="0037160D" w:rsidP="0050751C">
            <w:pPr>
              <w:jc w:val="both"/>
              <w:rPr>
                <w:rFonts w:ascii="Times New Roman" w:hAnsi="Times New Roman" w:cs="Times New Roman"/>
                <w:sz w:val="24"/>
                <w:szCs w:val="24"/>
                <w:lang w:val="fr-FR"/>
              </w:rPr>
            </w:pPr>
            <w:r w:rsidRPr="0037160D">
              <w:rPr>
                <w:rFonts w:ascii="Times New Roman" w:hAnsi="Times New Roman" w:cs="Times New Roman"/>
                <w:sz w:val="24"/>
                <w:szCs w:val="24"/>
                <w:lang w:val="fr-FR"/>
              </w:rPr>
              <w:t>- mettre en œuvre des solutions digitales d’apprentissage adaptées aux contextes d’urgence</w:t>
            </w:r>
          </w:p>
        </w:tc>
      </w:tr>
    </w:tbl>
    <w:p w14:paraId="3F8927D4" w14:textId="77777777" w:rsidR="00EC4954" w:rsidRPr="00545971" w:rsidRDefault="00EC4954" w:rsidP="00EC4954">
      <w:pPr>
        <w:rPr>
          <w:lang w:val="fr-FR"/>
        </w:rPr>
      </w:pPr>
    </w:p>
    <w:p w14:paraId="0BC9BFAB" w14:textId="7D9DD7EA" w:rsidR="005633D8" w:rsidRPr="00545971" w:rsidRDefault="00BA19A6" w:rsidP="00EC4954">
      <w:pPr>
        <w:rPr>
          <w:rFonts w:ascii="Times New Roman" w:hAnsi="Times New Roman" w:cs="Times New Roman"/>
          <w:b/>
          <w:bCs/>
          <w:sz w:val="24"/>
          <w:szCs w:val="24"/>
          <w:lang w:val="fr-FR"/>
        </w:rPr>
      </w:pPr>
      <w:r w:rsidRPr="00545971">
        <w:rPr>
          <w:rFonts w:ascii="Times New Roman" w:hAnsi="Times New Roman" w:cs="Times New Roman"/>
          <w:b/>
          <w:bCs/>
          <w:sz w:val="24"/>
          <w:szCs w:val="24"/>
          <w:lang w:val="fr-FR"/>
        </w:rPr>
        <w:t>1.</w:t>
      </w:r>
      <w:r w:rsidR="00D45CF6">
        <w:rPr>
          <w:rFonts w:ascii="Times New Roman" w:hAnsi="Times New Roman" w:cs="Times New Roman"/>
          <w:b/>
          <w:bCs/>
          <w:sz w:val="24"/>
          <w:szCs w:val="24"/>
          <w:lang w:val="fr-FR"/>
        </w:rPr>
        <w:t>4</w:t>
      </w:r>
      <w:r w:rsidRPr="00545971">
        <w:rPr>
          <w:rFonts w:ascii="Times New Roman" w:hAnsi="Times New Roman" w:cs="Times New Roman"/>
          <w:b/>
          <w:bCs/>
          <w:sz w:val="24"/>
          <w:szCs w:val="24"/>
          <w:lang w:val="fr-FR"/>
        </w:rPr>
        <w:t xml:space="preserve"> </w:t>
      </w:r>
      <w:r w:rsidR="005633D8" w:rsidRPr="00EC4954">
        <w:rPr>
          <w:rFonts w:ascii="Times New Roman" w:hAnsi="Times New Roman" w:cs="Times New Roman"/>
          <w:b/>
          <w:bCs/>
          <w:sz w:val="24"/>
          <w:szCs w:val="24"/>
          <w:lang w:val="fr-FR"/>
        </w:rPr>
        <w:t>Délivrables</w:t>
      </w:r>
    </w:p>
    <w:p w14:paraId="55CAB9D1" w14:textId="77777777" w:rsidR="005633D8" w:rsidRPr="00545971" w:rsidRDefault="005633D8" w:rsidP="00B228BC">
      <w:pPr>
        <w:spacing w:after="0" w:line="360" w:lineRule="auto"/>
        <w:jc w:val="both"/>
        <w:rPr>
          <w:rFonts w:ascii="Times New Roman" w:hAnsi="Times New Roman" w:cs="Times New Roman"/>
          <w:noProof/>
          <w:sz w:val="24"/>
          <w:szCs w:val="24"/>
          <w:lang w:val="fr-FR"/>
        </w:rPr>
      </w:pPr>
      <w:r w:rsidRPr="00545971">
        <w:rPr>
          <w:rFonts w:ascii="Times New Roman" w:hAnsi="Times New Roman" w:cs="Times New Roman"/>
          <w:noProof/>
          <w:sz w:val="24"/>
          <w:szCs w:val="24"/>
          <w:lang w:val="fr-FR"/>
        </w:rPr>
        <w:t>A l’issue du mandat, l’équipe de consultants fournira :</w:t>
      </w:r>
    </w:p>
    <w:p w14:paraId="5D4777B1" w14:textId="77777777" w:rsidR="005633D8" w:rsidRPr="0090197B" w:rsidRDefault="005633D8" w:rsidP="00424139">
      <w:pPr>
        <w:pStyle w:val="Paragraphedeliste"/>
      </w:pPr>
      <w:r w:rsidRPr="0090197B">
        <w:t>Un guide complet de formation de 20 pages pour chaque module de formation détaillant les compétences, les apprentissages visés et les modalités de l’évaluation</w:t>
      </w:r>
    </w:p>
    <w:p w14:paraId="19C7A94E" w14:textId="77777777" w:rsidR="005633D8" w:rsidRPr="0090197B" w:rsidRDefault="005633D8" w:rsidP="00424139">
      <w:pPr>
        <w:pStyle w:val="Paragraphedeliste"/>
      </w:pPr>
      <w:r w:rsidRPr="0090197B">
        <w:t xml:space="preserve">Une version numérique de chaque module adaptable à un usage pertinent sur une plateforme de e-learning : </w:t>
      </w:r>
      <w:hyperlink r:id="rId11" w:history="1">
        <w:r w:rsidRPr="0090197B">
          <w:rPr>
            <w:rStyle w:val="Lienhypertexte"/>
            <w:b/>
            <w:bCs/>
            <w:color w:val="auto"/>
          </w:rPr>
          <w:t>https://moodle.ifaenf.org/</w:t>
        </w:r>
      </w:hyperlink>
      <w:r w:rsidRPr="0090197B">
        <w:t xml:space="preserve">  </w:t>
      </w:r>
    </w:p>
    <w:p w14:paraId="1BB6CD4F" w14:textId="589947A6" w:rsidR="005633D8" w:rsidRDefault="005633D8" w:rsidP="00424139">
      <w:pPr>
        <w:pStyle w:val="Paragraphedeliste"/>
      </w:pPr>
      <w:r w:rsidRPr="0090197B">
        <w:t xml:space="preserve">Une formation intensive de 5 jours à l’IFAENF </w:t>
      </w:r>
      <w:r w:rsidRPr="0064016C">
        <w:t>pour 25</w:t>
      </w:r>
      <w:r w:rsidR="0064016C">
        <w:rPr>
          <w:rStyle w:val="Appelnotedebasdep"/>
        </w:rPr>
        <w:footnoteReference w:id="1"/>
      </w:r>
      <w:r w:rsidRPr="0064016C">
        <w:t xml:space="preserve"> formateurs</w:t>
      </w:r>
      <w:r w:rsidRPr="0090197B">
        <w:t xml:space="preserve"> de formateurs travaillant dans les situations d’urgence provenant du Niger, du Burkina Faso, du Mali, du Tchad et du Bénin.</w:t>
      </w:r>
    </w:p>
    <w:p w14:paraId="6F5A14E6" w14:textId="77777777" w:rsidR="003952F4" w:rsidRPr="00B958DA" w:rsidRDefault="003952F4" w:rsidP="003952F4">
      <w:pPr>
        <w:rPr>
          <w:lang w:val="fr-FR"/>
        </w:rPr>
      </w:pPr>
    </w:p>
    <w:p w14:paraId="1DEB446E" w14:textId="77777777" w:rsidR="003952F4" w:rsidRPr="00B958DA" w:rsidRDefault="003952F4" w:rsidP="003952F4">
      <w:pPr>
        <w:rPr>
          <w:lang w:val="fr-FR"/>
        </w:rPr>
      </w:pPr>
    </w:p>
    <w:p w14:paraId="34DD4E84" w14:textId="77777777" w:rsidR="003952F4" w:rsidRPr="00B958DA" w:rsidRDefault="003952F4" w:rsidP="003952F4">
      <w:pPr>
        <w:rPr>
          <w:lang w:val="fr-FR"/>
        </w:rPr>
      </w:pPr>
    </w:p>
    <w:p w14:paraId="621C113F" w14:textId="77777777" w:rsidR="003952F4" w:rsidRPr="00B958DA" w:rsidRDefault="003952F4" w:rsidP="003952F4">
      <w:pPr>
        <w:rPr>
          <w:lang w:val="fr-FR"/>
        </w:rPr>
      </w:pPr>
    </w:p>
    <w:p w14:paraId="464A99A0" w14:textId="7E3C514D" w:rsidR="005633D8" w:rsidRPr="00EC4954" w:rsidRDefault="00BA19A6" w:rsidP="00EC4954">
      <w:pPr>
        <w:rPr>
          <w:rFonts w:ascii="Times New Roman" w:hAnsi="Times New Roman" w:cs="Times New Roman"/>
          <w:b/>
          <w:bCs/>
          <w:sz w:val="24"/>
          <w:szCs w:val="24"/>
          <w:lang w:val="fr-FR"/>
        </w:rPr>
      </w:pPr>
      <w:r w:rsidRPr="00EC4954">
        <w:rPr>
          <w:rFonts w:ascii="Times New Roman" w:hAnsi="Times New Roman" w:cs="Times New Roman"/>
          <w:b/>
          <w:bCs/>
          <w:sz w:val="24"/>
          <w:szCs w:val="24"/>
          <w:lang w:val="fr-FR"/>
        </w:rPr>
        <w:t>1.</w:t>
      </w:r>
      <w:r w:rsidR="00D45CF6">
        <w:rPr>
          <w:rFonts w:ascii="Times New Roman" w:hAnsi="Times New Roman" w:cs="Times New Roman"/>
          <w:b/>
          <w:bCs/>
          <w:sz w:val="24"/>
          <w:szCs w:val="24"/>
          <w:lang w:val="fr-FR"/>
        </w:rPr>
        <w:t>5</w:t>
      </w:r>
      <w:r w:rsidRPr="00EC4954">
        <w:rPr>
          <w:rFonts w:ascii="Times New Roman" w:hAnsi="Times New Roman" w:cs="Times New Roman"/>
          <w:b/>
          <w:bCs/>
          <w:sz w:val="24"/>
          <w:szCs w:val="24"/>
          <w:lang w:val="fr-FR"/>
        </w:rPr>
        <w:t xml:space="preserve"> </w:t>
      </w:r>
      <w:r w:rsidR="005633D8" w:rsidRPr="00EC4954">
        <w:rPr>
          <w:rFonts w:ascii="Times New Roman" w:hAnsi="Times New Roman" w:cs="Times New Roman"/>
          <w:b/>
          <w:bCs/>
          <w:sz w:val="24"/>
          <w:szCs w:val="24"/>
          <w:lang w:val="fr-FR"/>
        </w:rPr>
        <w:t xml:space="preserve">Calendrier du mandat :  </w:t>
      </w:r>
      <w:r w:rsidR="00CE707E">
        <w:rPr>
          <w:rFonts w:ascii="Times New Roman" w:hAnsi="Times New Roman" w:cs="Times New Roman"/>
          <w:b/>
          <w:bCs/>
          <w:sz w:val="24"/>
          <w:szCs w:val="24"/>
          <w:lang w:val="fr-FR"/>
        </w:rPr>
        <w:t>août-</w:t>
      </w:r>
      <w:r w:rsidR="005633D8" w:rsidRPr="00EC4954">
        <w:rPr>
          <w:rFonts w:ascii="Times New Roman" w:hAnsi="Times New Roman" w:cs="Times New Roman"/>
          <w:b/>
          <w:bCs/>
          <w:sz w:val="24"/>
          <w:szCs w:val="24"/>
          <w:lang w:val="fr-FR"/>
        </w:rPr>
        <w:t>octobre 2023</w:t>
      </w:r>
    </w:p>
    <w:tbl>
      <w:tblPr>
        <w:tblStyle w:val="Grilledutableau"/>
        <w:tblW w:w="9634" w:type="dxa"/>
        <w:tblLook w:val="04A0" w:firstRow="1" w:lastRow="0" w:firstColumn="1" w:lastColumn="0" w:noHBand="0" w:noVBand="1"/>
      </w:tblPr>
      <w:tblGrid>
        <w:gridCol w:w="988"/>
        <w:gridCol w:w="2409"/>
        <w:gridCol w:w="1843"/>
        <w:gridCol w:w="2268"/>
        <w:gridCol w:w="2126"/>
      </w:tblGrid>
      <w:tr w:rsidR="005633D8" w:rsidRPr="00B228BC" w14:paraId="4B846B1B" w14:textId="77777777" w:rsidTr="00406577">
        <w:tc>
          <w:tcPr>
            <w:tcW w:w="988" w:type="dxa"/>
          </w:tcPr>
          <w:p w14:paraId="36F473D4" w14:textId="77777777" w:rsidR="005633D8" w:rsidRPr="00B228BC" w:rsidRDefault="005633D8" w:rsidP="00B228BC">
            <w:pPr>
              <w:spacing w:line="360" w:lineRule="auto"/>
              <w:jc w:val="both"/>
              <w:rPr>
                <w:rFonts w:ascii="Times New Roman" w:hAnsi="Times New Roman" w:cs="Times New Roman"/>
                <w:b/>
                <w:bCs/>
                <w:sz w:val="24"/>
                <w:szCs w:val="24"/>
                <w:lang w:val="fr-FR"/>
              </w:rPr>
            </w:pPr>
            <w:r w:rsidRPr="00B228BC">
              <w:rPr>
                <w:rFonts w:ascii="Times New Roman" w:hAnsi="Times New Roman" w:cs="Times New Roman"/>
                <w:b/>
                <w:bCs/>
                <w:sz w:val="24"/>
                <w:szCs w:val="24"/>
                <w:lang w:val="fr-FR"/>
              </w:rPr>
              <w:t>Mois</w:t>
            </w:r>
          </w:p>
        </w:tc>
        <w:tc>
          <w:tcPr>
            <w:tcW w:w="2409" w:type="dxa"/>
          </w:tcPr>
          <w:p w14:paraId="5B0C6AA6" w14:textId="65C1F1A4" w:rsidR="005633D8" w:rsidRPr="00B228BC" w:rsidRDefault="00CE707E" w:rsidP="00B228BC">
            <w:pPr>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Août</w:t>
            </w:r>
            <w:r w:rsidRPr="00B228BC">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2023</w:t>
            </w:r>
          </w:p>
        </w:tc>
        <w:tc>
          <w:tcPr>
            <w:tcW w:w="1843" w:type="dxa"/>
          </w:tcPr>
          <w:p w14:paraId="06644BF5" w14:textId="07CC29F7" w:rsidR="005633D8" w:rsidRPr="00B228BC" w:rsidRDefault="005633D8" w:rsidP="00B228BC">
            <w:pPr>
              <w:spacing w:line="360" w:lineRule="auto"/>
              <w:jc w:val="both"/>
              <w:rPr>
                <w:rFonts w:ascii="Times New Roman" w:hAnsi="Times New Roman" w:cs="Times New Roman"/>
                <w:b/>
                <w:bCs/>
                <w:sz w:val="24"/>
                <w:szCs w:val="24"/>
                <w:lang w:val="fr-FR"/>
              </w:rPr>
            </w:pPr>
            <w:r w:rsidRPr="00B228BC">
              <w:rPr>
                <w:rFonts w:ascii="Times New Roman" w:hAnsi="Times New Roman" w:cs="Times New Roman"/>
                <w:b/>
                <w:bCs/>
                <w:sz w:val="24"/>
                <w:szCs w:val="24"/>
                <w:lang w:val="fr-FR"/>
              </w:rPr>
              <w:t xml:space="preserve"> </w:t>
            </w:r>
            <w:r w:rsidR="00CE707E">
              <w:rPr>
                <w:rFonts w:ascii="Times New Roman" w:hAnsi="Times New Roman" w:cs="Times New Roman"/>
                <w:b/>
                <w:bCs/>
                <w:sz w:val="24"/>
                <w:szCs w:val="24"/>
                <w:lang w:val="fr-FR"/>
              </w:rPr>
              <w:t>Septembre 2023</w:t>
            </w:r>
          </w:p>
        </w:tc>
        <w:tc>
          <w:tcPr>
            <w:tcW w:w="2268" w:type="dxa"/>
          </w:tcPr>
          <w:p w14:paraId="50C2ADD3" w14:textId="70B7EE65" w:rsidR="005633D8" w:rsidRPr="00B228BC" w:rsidRDefault="00CE707E" w:rsidP="00B228BC">
            <w:pPr>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Octobre 2023</w:t>
            </w:r>
          </w:p>
        </w:tc>
        <w:tc>
          <w:tcPr>
            <w:tcW w:w="2126" w:type="dxa"/>
          </w:tcPr>
          <w:p w14:paraId="57935DDA" w14:textId="69F40295" w:rsidR="005633D8" w:rsidRPr="00B228BC" w:rsidRDefault="00CE707E" w:rsidP="00B228BC">
            <w:pPr>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Novembre</w:t>
            </w:r>
            <w:r w:rsidR="00BA19A6" w:rsidRPr="00B228BC">
              <w:rPr>
                <w:rFonts w:ascii="Times New Roman" w:hAnsi="Times New Roman" w:cs="Times New Roman"/>
                <w:b/>
                <w:bCs/>
                <w:sz w:val="24"/>
                <w:szCs w:val="24"/>
                <w:lang w:val="fr-FR"/>
              </w:rPr>
              <w:t xml:space="preserve"> 2023</w:t>
            </w:r>
          </w:p>
        </w:tc>
      </w:tr>
      <w:tr w:rsidR="005633D8" w:rsidRPr="00B958DA" w14:paraId="19217163" w14:textId="77777777" w:rsidTr="00406577">
        <w:tc>
          <w:tcPr>
            <w:tcW w:w="988" w:type="dxa"/>
          </w:tcPr>
          <w:p w14:paraId="320DCEC4" w14:textId="77777777" w:rsidR="005633D8" w:rsidRPr="00B228BC" w:rsidRDefault="005633D8" w:rsidP="00B228BC">
            <w:pPr>
              <w:spacing w:line="360" w:lineRule="auto"/>
              <w:jc w:val="both"/>
              <w:rPr>
                <w:rFonts w:ascii="Times New Roman" w:hAnsi="Times New Roman" w:cs="Times New Roman"/>
                <w:b/>
                <w:bCs/>
                <w:sz w:val="24"/>
                <w:szCs w:val="24"/>
                <w:lang w:val="fr-FR"/>
              </w:rPr>
            </w:pPr>
            <w:r w:rsidRPr="00B228BC">
              <w:rPr>
                <w:rFonts w:ascii="Times New Roman" w:hAnsi="Times New Roman" w:cs="Times New Roman"/>
                <w:b/>
                <w:bCs/>
                <w:sz w:val="24"/>
                <w:szCs w:val="24"/>
                <w:lang w:val="fr-FR"/>
              </w:rPr>
              <w:t>Tâches</w:t>
            </w:r>
          </w:p>
        </w:tc>
        <w:tc>
          <w:tcPr>
            <w:tcW w:w="2409" w:type="dxa"/>
          </w:tcPr>
          <w:p w14:paraId="56C1F484" w14:textId="77777777" w:rsidR="005633D8" w:rsidRPr="00B228BC" w:rsidRDefault="005633D8" w:rsidP="00EC4954">
            <w:pPr>
              <w:spacing w:line="276"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Travail commun à distance des consultants pour la préparation du matériel de formation et des contenus des modules</w:t>
            </w:r>
          </w:p>
        </w:tc>
        <w:tc>
          <w:tcPr>
            <w:tcW w:w="1843" w:type="dxa"/>
          </w:tcPr>
          <w:p w14:paraId="69CE5872" w14:textId="77777777" w:rsidR="005633D8" w:rsidRPr="00B228BC" w:rsidRDefault="005633D8" w:rsidP="00EC4954">
            <w:pPr>
              <w:spacing w:line="276"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 xml:space="preserve">Validation </w:t>
            </w:r>
            <w:r w:rsidR="00406577" w:rsidRPr="00B228BC">
              <w:rPr>
                <w:rFonts w:ascii="Times New Roman" w:hAnsi="Times New Roman" w:cs="Times New Roman"/>
                <w:sz w:val="24"/>
                <w:szCs w:val="24"/>
                <w:lang w:val="fr-FR"/>
              </w:rPr>
              <w:t>des contenus</w:t>
            </w:r>
            <w:r w:rsidRPr="00B228BC">
              <w:rPr>
                <w:rFonts w:ascii="Times New Roman" w:hAnsi="Times New Roman" w:cs="Times New Roman"/>
                <w:sz w:val="24"/>
                <w:szCs w:val="24"/>
                <w:lang w:val="fr-FR"/>
              </w:rPr>
              <w:t xml:space="preserve"> des modules lors d’un atelier de 2 jours à Niamey réservé aux 4 consultants</w:t>
            </w:r>
          </w:p>
        </w:tc>
        <w:tc>
          <w:tcPr>
            <w:tcW w:w="2268" w:type="dxa"/>
          </w:tcPr>
          <w:p w14:paraId="2C240E38" w14:textId="77777777" w:rsidR="005633D8" w:rsidRPr="00B228BC" w:rsidRDefault="005633D8" w:rsidP="00EC4954">
            <w:pPr>
              <w:spacing w:line="276"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Révision des modules et rédaction du guide de formation des modules</w:t>
            </w:r>
          </w:p>
          <w:p w14:paraId="7E423708" w14:textId="77777777" w:rsidR="005633D8" w:rsidRPr="00B228BC" w:rsidRDefault="005633D8" w:rsidP="00EC4954">
            <w:pPr>
              <w:spacing w:line="276"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Préparation de la version numérique</w:t>
            </w:r>
          </w:p>
        </w:tc>
        <w:tc>
          <w:tcPr>
            <w:tcW w:w="2126" w:type="dxa"/>
          </w:tcPr>
          <w:p w14:paraId="4D46330E" w14:textId="77777777" w:rsidR="005633D8" w:rsidRPr="00B228BC" w:rsidRDefault="005633D8" w:rsidP="00EC4954">
            <w:pPr>
              <w:spacing w:line="276"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Formation intensive de 5</w:t>
            </w:r>
            <w:r w:rsidRPr="00B228BC">
              <w:rPr>
                <w:rFonts w:ascii="Times New Roman" w:hAnsi="Times New Roman" w:cs="Times New Roman"/>
                <w:color w:val="FF0000"/>
                <w:sz w:val="24"/>
                <w:szCs w:val="24"/>
                <w:lang w:val="fr-FR"/>
              </w:rPr>
              <w:t xml:space="preserve"> </w:t>
            </w:r>
            <w:r w:rsidRPr="00B228BC">
              <w:rPr>
                <w:rFonts w:ascii="Times New Roman" w:hAnsi="Times New Roman" w:cs="Times New Roman"/>
                <w:sz w:val="24"/>
                <w:szCs w:val="24"/>
                <w:lang w:val="fr-FR"/>
              </w:rPr>
              <w:t>jours de 25 formateurs de formateurs à Niamey</w:t>
            </w:r>
          </w:p>
        </w:tc>
      </w:tr>
    </w:tbl>
    <w:p w14:paraId="33079984" w14:textId="77777777" w:rsidR="00AC0AB3" w:rsidRPr="00EC4954" w:rsidRDefault="005633D8" w:rsidP="00EC4954">
      <w:pPr>
        <w:shd w:val="clear" w:color="auto" w:fill="FFFFFF"/>
        <w:spacing w:after="0" w:line="360" w:lineRule="auto"/>
        <w:jc w:val="both"/>
        <w:rPr>
          <w:rFonts w:ascii="Times New Roman" w:eastAsia="Times New Roman" w:hAnsi="Times New Roman" w:cs="Times New Roman"/>
          <w:color w:val="1C1C1C"/>
          <w:sz w:val="24"/>
          <w:szCs w:val="24"/>
          <w:lang w:val="fr-FR" w:eastAsia="fr-FR"/>
        </w:rPr>
      </w:pPr>
      <w:r w:rsidRPr="00B228BC">
        <w:rPr>
          <w:rFonts w:ascii="Times New Roman" w:eastAsia="Times New Roman" w:hAnsi="Times New Roman" w:cs="Times New Roman"/>
          <w:color w:val="1C1C1C"/>
          <w:sz w:val="24"/>
          <w:szCs w:val="24"/>
          <w:lang w:val="fr-FR" w:eastAsia="fr-FR"/>
        </w:rPr>
        <w:t> </w:t>
      </w:r>
    </w:p>
    <w:p w14:paraId="4599196C" w14:textId="20EAC9DD" w:rsidR="005633D8" w:rsidRPr="00545971" w:rsidRDefault="00BA19A6" w:rsidP="00EC4954">
      <w:pPr>
        <w:rPr>
          <w:rFonts w:ascii="Times New Roman" w:hAnsi="Times New Roman" w:cs="Times New Roman"/>
          <w:b/>
          <w:bCs/>
          <w:noProof/>
          <w:sz w:val="24"/>
          <w:szCs w:val="24"/>
          <w:lang w:val="fr-FR"/>
        </w:rPr>
      </w:pPr>
      <w:r w:rsidRPr="00545971">
        <w:rPr>
          <w:rFonts w:ascii="Times New Roman" w:hAnsi="Times New Roman" w:cs="Times New Roman"/>
          <w:b/>
          <w:bCs/>
          <w:noProof/>
          <w:sz w:val="24"/>
          <w:szCs w:val="24"/>
          <w:lang w:val="fr-FR"/>
        </w:rPr>
        <w:t>1.</w:t>
      </w:r>
      <w:r w:rsidR="00650797">
        <w:rPr>
          <w:rFonts w:ascii="Times New Roman" w:hAnsi="Times New Roman" w:cs="Times New Roman"/>
          <w:b/>
          <w:bCs/>
          <w:noProof/>
          <w:sz w:val="24"/>
          <w:szCs w:val="24"/>
          <w:lang w:val="fr-FR"/>
        </w:rPr>
        <w:t>6</w:t>
      </w:r>
      <w:r w:rsidRPr="00545971">
        <w:rPr>
          <w:rFonts w:ascii="Times New Roman" w:hAnsi="Times New Roman" w:cs="Times New Roman"/>
          <w:b/>
          <w:bCs/>
          <w:noProof/>
          <w:sz w:val="24"/>
          <w:szCs w:val="24"/>
          <w:lang w:val="fr-FR"/>
        </w:rPr>
        <w:t xml:space="preserve"> </w:t>
      </w:r>
      <w:r w:rsidR="005633D8" w:rsidRPr="00545971">
        <w:rPr>
          <w:rFonts w:ascii="Times New Roman" w:hAnsi="Times New Roman" w:cs="Times New Roman"/>
          <w:b/>
          <w:bCs/>
          <w:noProof/>
          <w:sz w:val="24"/>
          <w:szCs w:val="24"/>
          <w:lang w:val="fr-FR"/>
        </w:rPr>
        <w:t>Procédure de sélection d</w:t>
      </w:r>
      <w:r w:rsidR="00650797">
        <w:rPr>
          <w:rFonts w:ascii="Times New Roman" w:hAnsi="Times New Roman" w:cs="Times New Roman"/>
          <w:b/>
          <w:bCs/>
          <w:noProof/>
          <w:sz w:val="24"/>
          <w:szCs w:val="24"/>
          <w:lang w:val="fr-FR"/>
        </w:rPr>
        <w:t>es</w:t>
      </w:r>
      <w:r w:rsidR="005633D8" w:rsidRPr="00545971">
        <w:rPr>
          <w:rFonts w:ascii="Times New Roman" w:hAnsi="Times New Roman" w:cs="Times New Roman"/>
          <w:b/>
          <w:bCs/>
          <w:noProof/>
          <w:sz w:val="24"/>
          <w:szCs w:val="24"/>
          <w:lang w:val="fr-FR"/>
        </w:rPr>
        <w:t xml:space="preserve"> consultant</w:t>
      </w:r>
      <w:r w:rsidR="00650797">
        <w:rPr>
          <w:rFonts w:ascii="Times New Roman" w:hAnsi="Times New Roman" w:cs="Times New Roman"/>
          <w:b/>
          <w:bCs/>
          <w:noProof/>
          <w:sz w:val="24"/>
          <w:szCs w:val="24"/>
          <w:lang w:val="fr-FR"/>
        </w:rPr>
        <w:t>s</w:t>
      </w:r>
      <w:r w:rsidR="005633D8" w:rsidRPr="00545971">
        <w:rPr>
          <w:rFonts w:ascii="Times New Roman" w:hAnsi="Times New Roman" w:cs="Times New Roman"/>
          <w:b/>
          <w:bCs/>
          <w:noProof/>
          <w:sz w:val="24"/>
          <w:szCs w:val="24"/>
          <w:lang w:val="fr-FR"/>
        </w:rPr>
        <w:t xml:space="preserve"> nationa</w:t>
      </w:r>
      <w:r w:rsidR="00650797">
        <w:rPr>
          <w:rFonts w:ascii="Times New Roman" w:hAnsi="Times New Roman" w:cs="Times New Roman"/>
          <w:b/>
          <w:bCs/>
          <w:noProof/>
          <w:sz w:val="24"/>
          <w:szCs w:val="24"/>
          <w:lang w:val="fr-FR"/>
        </w:rPr>
        <w:t>ux</w:t>
      </w:r>
    </w:p>
    <w:p w14:paraId="1D710E1E" w14:textId="77777777" w:rsidR="005633D8" w:rsidRPr="00EC4954" w:rsidRDefault="005633D8" w:rsidP="00B228BC">
      <w:pPr>
        <w:spacing w:after="0" w:line="360" w:lineRule="auto"/>
        <w:jc w:val="both"/>
        <w:rPr>
          <w:rFonts w:ascii="Times New Roman" w:hAnsi="Times New Roman" w:cs="Times New Roman"/>
          <w:sz w:val="24"/>
          <w:szCs w:val="24"/>
          <w:lang w:val="fr-FR"/>
        </w:rPr>
      </w:pPr>
      <w:r w:rsidRPr="00EC4954">
        <w:rPr>
          <w:rFonts w:ascii="Times New Roman" w:hAnsi="Times New Roman" w:cs="Times New Roman"/>
          <w:sz w:val="24"/>
          <w:szCs w:val="24"/>
          <w:lang w:val="fr-FR"/>
        </w:rPr>
        <w:t>La procédure d’évaluation des candidatures comporte deux phases à savoir l’examen préliminaire et l’examen détaillé :</w:t>
      </w:r>
    </w:p>
    <w:p w14:paraId="15374C20" w14:textId="77777777" w:rsidR="00BA19A6" w:rsidRPr="00B228BC" w:rsidRDefault="00BA19A6" w:rsidP="00B228BC">
      <w:pPr>
        <w:spacing w:after="0" w:line="360" w:lineRule="auto"/>
        <w:jc w:val="both"/>
        <w:rPr>
          <w:rFonts w:ascii="Times New Roman" w:hAnsi="Times New Roman" w:cs="Times New Roman"/>
          <w:b/>
          <w:sz w:val="24"/>
          <w:szCs w:val="24"/>
          <w:u w:val="single"/>
          <w:lang w:val="fr-FR"/>
        </w:rPr>
      </w:pPr>
    </w:p>
    <w:p w14:paraId="05701616" w14:textId="77777777" w:rsidR="005633D8" w:rsidRPr="00B228BC" w:rsidRDefault="005633D8" w:rsidP="00B228BC">
      <w:pPr>
        <w:spacing w:after="0" w:line="360" w:lineRule="auto"/>
        <w:jc w:val="both"/>
        <w:rPr>
          <w:rFonts w:ascii="Times New Roman" w:hAnsi="Times New Roman" w:cs="Times New Roman"/>
          <w:sz w:val="24"/>
          <w:szCs w:val="24"/>
          <w:lang w:val="fr-FR"/>
        </w:rPr>
      </w:pPr>
      <w:r w:rsidRPr="00B228BC">
        <w:rPr>
          <w:rFonts w:ascii="Times New Roman" w:hAnsi="Times New Roman" w:cs="Times New Roman"/>
          <w:b/>
          <w:sz w:val="24"/>
          <w:szCs w:val="24"/>
          <w:u w:val="single"/>
          <w:lang w:val="fr-FR"/>
        </w:rPr>
        <w:t>Phase1</w:t>
      </w:r>
      <w:r w:rsidRPr="00B228BC">
        <w:rPr>
          <w:rFonts w:ascii="Times New Roman" w:hAnsi="Times New Roman" w:cs="Times New Roman"/>
          <w:b/>
          <w:sz w:val="24"/>
          <w:szCs w:val="24"/>
          <w:lang w:val="fr-FR"/>
        </w:rPr>
        <w:t> : l’examen préliminaire</w:t>
      </w:r>
      <w:r w:rsidRPr="00B228BC">
        <w:rPr>
          <w:rFonts w:ascii="Times New Roman" w:hAnsi="Times New Roman" w:cs="Times New Roman"/>
          <w:sz w:val="24"/>
          <w:szCs w:val="24"/>
          <w:lang w:val="fr-FR"/>
        </w:rPr>
        <w:t xml:space="preserve"> </w:t>
      </w:r>
    </w:p>
    <w:p w14:paraId="380BEEC8" w14:textId="77777777" w:rsidR="005633D8" w:rsidRPr="00B228BC" w:rsidRDefault="005633D8" w:rsidP="00EC4954">
      <w:pPr>
        <w:spacing w:after="0" w:line="360" w:lineRule="auto"/>
        <w:ind w:firstLine="708"/>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Elle consiste à effectuer une sélection des dossiers de candidature sur la base de l’exigence de la présence des documents ci-après demandés pour la soumission et les exigences d’ancienneté considérées comme critères.</w:t>
      </w:r>
    </w:p>
    <w:p w14:paraId="3CD44F9D" w14:textId="77777777" w:rsidR="005633D8" w:rsidRPr="00B228BC" w:rsidRDefault="005633D8" w:rsidP="00676F5D">
      <w:pPr>
        <w:spacing w:after="0" w:line="276" w:lineRule="auto"/>
        <w:jc w:val="both"/>
        <w:rPr>
          <w:rFonts w:ascii="Times New Roman" w:hAnsi="Times New Roman" w:cs="Times New Roman"/>
          <w:b/>
          <w:sz w:val="24"/>
          <w:szCs w:val="24"/>
          <w:lang w:val="fr-FR"/>
        </w:rPr>
      </w:pPr>
      <w:r w:rsidRPr="00B228BC">
        <w:rPr>
          <w:rFonts w:ascii="Times New Roman" w:hAnsi="Times New Roman" w:cs="Times New Roman"/>
          <w:b/>
          <w:sz w:val="24"/>
          <w:szCs w:val="24"/>
          <w:lang w:val="fr-FR"/>
        </w:rPr>
        <w:t xml:space="preserve">Tout dossier de candidature ne contenant pas les documents et informations demandés doit être complété dans les soixante-douze (72) heures qui suivent les travaux de la commission de sélection. Passé ce délai le dossier incomplet est systématiquement rejeté. </w:t>
      </w:r>
    </w:p>
    <w:p w14:paraId="37FF1586" w14:textId="77777777" w:rsidR="00BA19A6" w:rsidRPr="00EC4954" w:rsidRDefault="00BA19A6" w:rsidP="00B228BC">
      <w:pPr>
        <w:spacing w:after="0" w:line="360" w:lineRule="auto"/>
        <w:jc w:val="both"/>
        <w:rPr>
          <w:rFonts w:ascii="Times New Roman" w:hAnsi="Times New Roman" w:cs="Times New Roman"/>
          <w:b/>
          <w:sz w:val="12"/>
          <w:szCs w:val="12"/>
          <w:lang w:val="fr-FR"/>
        </w:rPr>
      </w:pPr>
    </w:p>
    <w:p w14:paraId="4FE98733" w14:textId="77777777" w:rsidR="005633D8" w:rsidRPr="00B228BC" w:rsidRDefault="005633D8" w:rsidP="00B228BC">
      <w:pPr>
        <w:numPr>
          <w:ilvl w:val="0"/>
          <w:numId w:val="6"/>
        </w:numPr>
        <w:shd w:val="clear" w:color="auto" w:fill="F2F2F2" w:themeFill="background1" w:themeFillShade="F2"/>
        <w:spacing w:after="0" w:line="360" w:lineRule="auto"/>
        <w:ind w:left="0"/>
        <w:jc w:val="both"/>
        <w:rPr>
          <w:rFonts w:ascii="Times New Roman" w:hAnsi="Times New Roman" w:cs="Times New Roman"/>
          <w:b/>
          <w:sz w:val="24"/>
          <w:szCs w:val="24"/>
          <w:lang w:val="fr-FR"/>
        </w:rPr>
      </w:pPr>
      <w:r w:rsidRPr="00B228BC">
        <w:rPr>
          <w:rFonts w:ascii="Times New Roman" w:hAnsi="Times New Roman" w:cs="Times New Roman"/>
          <w:b/>
          <w:sz w:val="24"/>
          <w:szCs w:val="24"/>
          <w:lang w:val="fr-FR"/>
        </w:rPr>
        <w:t>Documents exigés pour le dossier de candidature :</w:t>
      </w:r>
    </w:p>
    <w:p w14:paraId="4CF4A158" w14:textId="77777777" w:rsidR="005633D8" w:rsidRPr="00B228BC" w:rsidRDefault="005633D8" w:rsidP="00B228BC">
      <w:pPr>
        <w:numPr>
          <w:ilvl w:val="0"/>
          <w:numId w:val="5"/>
        </w:numPr>
        <w:shd w:val="clear" w:color="auto" w:fill="F2F2F2" w:themeFill="background1" w:themeFillShade="F2"/>
        <w:spacing w:after="0" w:line="360" w:lineRule="auto"/>
        <w:ind w:left="0"/>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Une lettre de motivation dans laquelle le postulant s’engage à être totalement disponible toute la durée de la mission ;</w:t>
      </w:r>
    </w:p>
    <w:p w14:paraId="5FDE836F" w14:textId="77777777" w:rsidR="005633D8" w:rsidRPr="00B228BC" w:rsidRDefault="005633D8" w:rsidP="00B228BC">
      <w:pPr>
        <w:numPr>
          <w:ilvl w:val="0"/>
          <w:numId w:val="5"/>
        </w:numPr>
        <w:shd w:val="clear" w:color="auto" w:fill="F2F2F2" w:themeFill="background1" w:themeFillShade="F2"/>
        <w:spacing w:after="0" w:line="360" w:lineRule="auto"/>
        <w:ind w:left="0"/>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Un curriculum vitae à jour, établi selon le format joint en annexe ;</w:t>
      </w:r>
    </w:p>
    <w:p w14:paraId="76652AB0" w14:textId="6566EB30" w:rsidR="00EC4954" w:rsidRPr="00EC4954" w:rsidRDefault="005633D8" w:rsidP="00EC4954">
      <w:pPr>
        <w:numPr>
          <w:ilvl w:val="0"/>
          <w:numId w:val="5"/>
        </w:numPr>
        <w:shd w:val="clear" w:color="auto" w:fill="F2F2F2" w:themeFill="background1" w:themeFillShade="F2"/>
        <w:spacing w:after="0" w:line="360" w:lineRule="auto"/>
        <w:ind w:left="0"/>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Les copies des principaux diplômes.</w:t>
      </w:r>
    </w:p>
    <w:p w14:paraId="22239B53" w14:textId="77777777" w:rsidR="00EC4954" w:rsidRPr="00EC4954" w:rsidRDefault="00EC4954" w:rsidP="00EC4954">
      <w:pPr>
        <w:spacing w:after="0" w:line="360" w:lineRule="auto"/>
        <w:jc w:val="both"/>
        <w:rPr>
          <w:rFonts w:ascii="Times New Roman" w:hAnsi="Times New Roman" w:cs="Times New Roman"/>
          <w:b/>
          <w:color w:val="000000"/>
          <w:sz w:val="12"/>
          <w:szCs w:val="12"/>
          <w:lang w:val="fr-FR"/>
        </w:rPr>
      </w:pPr>
    </w:p>
    <w:p w14:paraId="4B0A7C85" w14:textId="77777777" w:rsidR="005633D8" w:rsidRPr="00B228BC" w:rsidRDefault="005633D8" w:rsidP="00B228BC">
      <w:pPr>
        <w:numPr>
          <w:ilvl w:val="0"/>
          <w:numId w:val="6"/>
        </w:numPr>
        <w:spacing w:after="0" w:line="360" w:lineRule="auto"/>
        <w:ind w:left="0"/>
        <w:jc w:val="both"/>
        <w:rPr>
          <w:rFonts w:ascii="Times New Roman" w:hAnsi="Times New Roman" w:cs="Times New Roman"/>
          <w:b/>
          <w:color w:val="000000"/>
          <w:sz w:val="24"/>
          <w:szCs w:val="24"/>
          <w:lang w:val="fr-FR"/>
        </w:rPr>
      </w:pPr>
      <w:r w:rsidRPr="00B228BC">
        <w:rPr>
          <w:rFonts w:ascii="Times New Roman" w:hAnsi="Times New Roman" w:cs="Times New Roman"/>
          <w:b/>
          <w:sz w:val="24"/>
          <w:szCs w:val="24"/>
          <w:lang w:val="fr-FR"/>
        </w:rPr>
        <w:t>Autre(s)</w:t>
      </w:r>
      <w:r w:rsidRPr="00B228BC">
        <w:rPr>
          <w:rFonts w:ascii="Times New Roman" w:hAnsi="Times New Roman" w:cs="Times New Roman"/>
          <w:b/>
          <w:color w:val="000000"/>
          <w:sz w:val="24"/>
          <w:szCs w:val="24"/>
          <w:lang w:val="fr-FR"/>
        </w:rPr>
        <w:t xml:space="preserve"> critère(s) de rejet de candidature</w:t>
      </w:r>
    </w:p>
    <w:p w14:paraId="6C57CB16" w14:textId="77777777" w:rsidR="005633D8" w:rsidRPr="00B228BC" w:rsidRDefault="005633D8" w:rsidP="00B228BC">
      <w:pPr>
        <w:numPr>
          <w:ilvl w:val="0"/>
          <w:numId w:val="5"/>
        </w:numPr>
        <w:spacing w:after="0" w:line="360" w:lineRule="auto"/>
        <w:ind w:left="0"/>
        <w:jc w:val="both"/>
        <w:rPr>
          <w:rFonts w:ascii="Times New Roman" w:hAnsi="Times New Roman" w:cs="Times New Roman"/>
          <w:color w:val="000000"/>
          <w:sz w:val="24"/>
          <w:szCs w:val="24"/>
          <w:lang w:val="fr-FR"/>
        </w:rPr>
      </w:pPr>
      <w:r w:rsidRPr="00B228BC">
        <w:rPr>
          <w:rFonts w:ascii="Times New Roman" w:hAnsi="Times New Roman" w:cs="Times New Roman"/>
          <w:color w:val="000000"/>
          <w:sz w:val="24"/>
          <w:szCs w:val="24"/>
          <w:lang w:val="fr-FR"/>
        </w:rPr>
        <w:t>Expérience professionnelle inférieure à cinq (5) ans ;</w:t>
      </w:r>
    </w:p>
    <w:p w14:paraId="7F1703D9" w14:textId="77777777" w:rsidR="00BA19A6" w:rsidRPr="00EC4954" w:rsidRDefault="00BA19A6" w:rsidP="00B228BC">
      <w:pPr>
        <w:spacing w:after="0" w:line="360" w:lineRule="auto"/>
        <w:jc w:val="both"/>
        <w:rPr>
          <w:rFonts w:ascii="Times New Roman" w:hAnsi="Times New Roman" w:cs="Times New Roman"/>
          <w:b/>
          <w:color w:val="000000"/>
          <w:sz w:val="12"/>
          <w:szCs w:val="12"/>
          <w:u w:val="single"/>
          <w:lang w:val="fr-FR"/>
        </w:rPr>
      </w:pPr>
    </w:p>
    <w:p w14:paraId="30FB9B96" w14:textId="77777777" w:rsidR="005633D8" w:rsidRPr="00B228BC" w:rsidRDefault="005633D8" w:rsidP="00B228BC">
      <w:pPr>
        <w:spacing w:after="0" w:line="360" w:lineRule="auto"/>
        <w:jc w:val="both"/>
        <w:rPr>
          <w:rFonts w:ascii="Times New Roman" w:hAnsi="Times New Roman" w:cs="Times New Roman"/>
          <w:color w:val="000000"/>
          <w:sz w:val="24"/>
          <w:szCs w:val="24"/>
          <w:lang w:val="fr-FR"/>
        </w:rPr>
      </w:pPr>
      <w:r w:rsidRPr="00B228BC">
        <w:rPr>
          <w:rFonts w:ascii="Times New Roman" w:hAnsi="Times New Roman" w:cs="Times New Roman"/>
          <w:b/>
          <w:color w:val="000000"/>
          <w:sz w:val="24"/>
          <w:szCs w:val="24"/>
          <w:u w:val="single"/>
          <w:lang w:val="fr-FR"/>
        </w:rPr>
        <w:t>Phase 2</w:t>
      </w:r>
      <w:r w:rsidRPr="00B228BC">
        <w:rPr>
          <w:rFonts w:ascii="Times New Roman" w:hAnsi="Times New Roman" w:cs="Times New Roman"/>
          <w:b/>
          <w:color w:val="000000"/>
          <w:sz w:val="24"/>
          <w:szCs w:val="24"/>
          <w:lang w:val="fr-FR"/>
        </w:rPr>
        <w:t> : l’examen détaillé</w:t>
      </w:r>
      <w:r w:rsidRPr="00B228BC">
        <w:rPr>
          <w:rFonts w:ascii="Times New Roman" w:hAnsi="Times New Roman" w:cs="Times New Roman"/>
          <w:color w:val="000000"/>
          <w:sz w:val="24"/>
          <w:szCs w:val="24"/>
          <w:lang w:val="fr-FR"/>
        </w:rPr>
        <w:t xml:space="preserve"> </w:t>
      </w:r>
    </w:p>
    <w:p w14:paraId="3F8C97CB" w14:textId="77777777" w:rsidR="00BA19A6" w:rsidRDefault="005633D8" w:rsidP="00EC4954">
      <w:pPr>
        <w:spacing w:after="0" w:line="360" w:lineRule="auto"/>
        <w:jc w:val="both"/>
        <w:rPr>
          <w:rFonts w:ascii="Times New Roman" w:hAnsi="Times New Roman" w:cs="Times New Roman"/>
          <w:color w:val="000000"/>
          <w:sz w:val="24"/>
          <w:szCs w:val="24"/>
          <w:lang w:val="fr-FR"/>
        </w:rPr>
      </w:pPr>
      <w:r w:rsidRPr="00B228BC">
        <w:rPr>
          <w:rFonts w:ascii="Times New Roman" w:hAnsi="Times New Roman" w:cs="Times New Roman"/>
          <w:bCs/>
          <w:color w:val="000000"/>
          <w:sz w:val="24"/>
          <w:szCs w:val="24"/>
          <w:lang w:val="fr-FR"/>
        </w:rPr>
        <w:t xml:space="preserve">Elle </w:t>
      </w:r>
      <w:r w:rsidRPr="00B228BC">
        <w:rPr>
          <w:rFonts w:ascii="Times New Roman" w:hAnsi="Times New Roman" w:cs="Times New Roman"/>
          <w:color w:val="000000"/>
          <w:sz w:val="24"/>
          <w:szCs w:val="24"/>
          <w:lang w:val="fr-FR"/>
        </w:rPr>
        <w:t>consiste à évaluer, suivant les critères de sélection ci-dessous définis, les postulants dont les dossiers de candidature ont été jugés recevables à l’issue de l’examen préliminaire.</w:t>
      </w:r>
    </w:p>
    <w:p w14:paraId="0FA81978" w14:textId="77777777" w:rsidR="00EC4954" w:rsidRPr="00EC4954" w:rsidRDefault="00EC4954" w:rsidP="00EC4954">
      <w:pPr>
        <w:spacing w:after="0" w:line="360" w:lineRule="auto"/>
        <w:jc w:val="both"/>
        <w:rPr>
          <w:rFonts w:ascii="Times New Roman" w:hAnsi="Times New Roman" w:cs="Times New Roman"/>
          <w:color w:val="000000"/>
          <w:sz w:val="12"/>
          <w:szCs w:val="12"/>
          <w:lang w:val="fr-FR"/>
        </w:rPr>
      </w:pPr>
    </w:p>
    <w:p w14:paraId="3EE5D873" w14:textId="07BFC146" w:rsidR="00BA19A6" w:rsidRPr="00545971" w:rsidRDefault="00BA19A6" w:rsidP="00EC4954">
      <w:pPr>
        <w:rPr>
          <w:rFonts w:ascii="Times New Roman" w:hAnsi="Times New Roman" w:cs="Times New Roman"/>
          <w:b/>
          <w:bCs/>
          <w:sz w:val="28"/>
          <w:szCs w:val="28"/>
          <w:lang w:val="fr-FR"/>
        </w:rPr>
      </w:pPr>
      <w:r w:rsidRPr="00545971">
        <w:rPr>
          <w:rFonts w:ascii="Times New Roman" w:hAnsi="Times New Roman" w:cs="Times New Roman"/>
          <w:b/>
          <w:bCs/>
          <w:sz w:val="24"/>
          <w:szCs w:val="24"/>
          <w:lang w:val="fr-FR"/>
        </w:rPr>
        <w:t>1.</w:t>
      </w:r>
      <w:r w:rsidR="00650797">
        <w:rPr>
          <w:rFonts w:ascii="Times New Roman" w:hAnsi="Times New Roman" w:cs="Times New Roman"/>
          <w:b/>
          <w:bCs/>
          <w:sz w:val="24"/>
          <w:szCs w:val="24"/>
          <w:lang w:val="fr-FR"/>
        </w:rPr>
        <w:t>7</w:t>
      </w:r>
      <w:r w:rsidRPr="00545971">
        <w:rPr>
          <w:rFonts w:ascii="Times New Roman" w:hAnsi="Times New Roman" w:cs="Times New Roman"/>
          <w:b/>
          <w:bCs/>
          <w:sz w:val="24"/>
          <w:szCs w:val="24"/>
          <w:lang w:val="fr-FR"/>
        </w:rPr>
        <w:t xml:space="preserve"> </w:t>
      </w:r>
      <w:r w:rsidR="005633D8" w:rsidRPr="00545971">
        <w:rPr>
          <w:rFonts w:ascii="Times New Roman" w:hAnsi="Times New Roman" w:cs="Times New Roman"/>
          <w:b/>
          <w:bCs/>
          <w:sz w:val="24"/>
          <w:szCs w:val="24"/>
          <w:lang w:val="fr-FR"/>
        </w:rPr>
        <w:t>Critères d’évaluation pour la sélection d</w:t>
      </w:r>
      <w:r w:rsidR="00650797">
        <w:rPr>
          <w:rFonts w:ascii="Times New Roman" w:hAnsi="Times New Roman" w:cs="Times New Roman"/>
          <w:b/>
          <w:bCs/>
          <w:sz w:val="24"/>
          <w:szCs w:val="24"/>
          <w:lang w:val="fr-FR"/>
        </w:rPr>
        <w:t>es</w:t>
      </w:r>
      <w:r w:rsidR="005633D8" w:rsidRPr="00545971">
        <w:rPr>
          <w:rFonts w:ascii="Times New Roman" w:hAnsi="Times New Roman" w:cs="Times New Roman"/>
          <w:b/>
          <w:bCs/>
          <w:sz w:val="24"/>
          <w:szCs w:val="24"/>
          <w:lang w:val="fr-FR"/>
        </w:rPr>
        <w:t xml:space="preserve"> consultant</w:t>
      </w:r>
      <w:r w:rsidR="00650797">
        <w:rPr>
          <w:rFonts w:ascii="Times New Roman" w:hAnsi="Times New Roman" w:cs="Times New Roman"/>
          <w:b/>
          <w:bCs/>
          <w:sz w:val="24"/>
          <w:szCs w:val="24"/>
          <w:lang w:val="fr-FR"/>
        </w:rPr>
        <w:t>s nationaux</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6379"/>
        <w:gridCol w:w="3203"/>
      </w:tblGrid>
      <w:tr w:rsidR="005633D8" w:rsidRPr="00676F5D" w14:paraId="05C3571C" w14:textId="77777777" w:rsidTr="00BA19A6">
        <w:tc>
          <w:tcPr>
            <w:tcW w:w="7003" w:type="dxa"/>
            <w:gridSpan w:val="2"/>
            <w:tcBorders>
              <w:top w:val="double" w:sz="4" w:space="0" w:color="auto"/>
              <w:left w:val="double" w:sz="4" w:space="0" w:color="auto"/>
              <w:bottom w:val="double" w:sz="4" w:space="0" w:color="auto"/>
            </w:tcBorders>
            <w:shd w:val="clear" w:color="auto" w:fill="auto"/>
            <w:vAlign w:val="center"/>
          </w:tcPr>
          <w:p w14:paraId="12AD950A" w14:textId="77777777" w:rsidR="005633D8" w:rsidRPr="00676F5D" w:rsidRDefault="005633D8" w:rsidP="00676F5D">
            <w:pPr>
              <w:spacing w:after="0" w:line="276" w:lineRule="auto"/>
              <w:jc w:val="both"/>
              <w:rPr>
                <w:rFonts w:ascii="Times New Roman" w:hAnsi="Times New Roman" w:cs="Times New Roman"/>
                <w:b/>
                <w:bCs/>
                <w:sz w:val="24"/>
                <w:szCs w:val="24"/>
                <w:lang w:val="fr-FR"/>
              </w:rPr>
            </w:pPr>
            <w:r w:rsidRPr="00676F5D">
              <w:rPr>
                <w:rFonts w:ascii="Times New Roman" w:hAnsi="Times New Roman" w:cs="Times New Roman"/>
                <w:b/>
                <w:bCs/>
                <w:sz w:val="24"/>
                <w:szCs w:val="24"/>
                <w:lang w:val="fr-FR"/>
              </w:rPr>
              <w:t>CRITERES</w:t>
            </w:r>
          </w:p>
        </w:tc>
        <w:tc>
          <w:tcPr>
            <w:tcW w:w="3203" w:type="dxa"/>
            <w:tcBorders>
              <w:top w:val="double" w:sz="4" w:space="0" w:color="auto"/>
              <w:bottom w:val="double" w:sz="4" w:space="0" w:color="auto"/>
              <w:right w:val="double" w:sz="4" w:space="0" w:color="auto"/>
            </w:tcBorders>
            <w:shd w:val="clear" w:color="auto" w:fill="auto"/>
            <w:vAlign w:val="center"/>
          </w:tcPr>
          <w:p w14:paraId="283B4B45" w14:textId="77777777" w:rsidR="005633D8" w:rsidRPr="00676F5D" w:rsidRDefault="005633D8" w:rsidP="00676F5D">
            <w:pPr>
              <w:spacing w:after="0" w:line="276" w:lineRule="auto"/>
              <w:jc w:val="center"/>
              <w:rPr>
                <w:rFonts w:ascii="Times New Roman" w:hAnsi="Times New Roman" w:cs="Times New Roman"/>
                <w:b/>
                <w:bCs/>
                <w:sz w:val="24"/>
                <w:szCs w:val="24"/>
                <w:lang w:val="fr-FR"/>
              </w:rPr>
            </w:pPr>
            <w:r w:rsidRPr="00676F5D">
              <w:rPr>
                <w:rFonts w:ascii="Times New Roman" w:hAnsi="Times New Roman" w:cs="Times New Roman"/>
                <w:b/>
                <w:bCs/>
                <w:sz w:val="24"/>
                <w:szCs w:val="24"/>
                <w:lang w:val="fr-FR"/>
              </w:rPr>
              <w:t xml:space="preserve">NOTES </w:t>
            </w:r>
            <w:r w:rsidR="00EC4954" w:rsidRPr="00676F5D">
              <w:rPr>
                <w:rFonts w:ascii="Times New Roman" w:hAnsi="Times New Roman" w:cs="Times New Roman"/>
                <w:b/>
                <w:bCs/>
                <w:sz w:val="24"/>
                <w:szCs w:val="24"/>
                <w:lang w:val="fr-FR"/>
              </w:rPr>
              <w:t>DE REFERENCE</w:t>
            </w:r>
          </w:p>
        </w:tc>
      </w:tr>
      <w:tr w:rsidR="005633D8" w:rsidRPr="00676F5D" w14:paraId="7AF7F803" w14:textId="77777777" w:rsidTr="00BA19A6">
        <w:trPr>
          <w:cantSplit/>
        </w:trPr>
        <w:tc>
          <w:tcPr>
            <w:tcW w:w="7003" w:type="dxa"/>
            <w:gridSpan w:val="2"/>
            <w:tcBorders>
              <w:top w:val="double" w:sz="4" w:space="0" w:color="auto"/>
              <w:left w:val="double" w:sz="4" w:space="0" w:color="auto"/>
            </w:tcBorders>
            <w:shd w:val="clear" w:color="auto" w:fill="auto"/>
            <w:vAlign w:val="center"/>
          </w:tcPr>
          <w:p w14:paraId="31F173C3" w14:textId="77777777" w:rsidR="005633D8" w:rsidRPr="00676F5D" w:rsidRDefault="005633D8" w:rsidP="00676F5D">
            <w:pPr>
              <w:pStyle w:val="Titre3"/>
              <w:keepLines w:val="0"/>
              <w:numPr>
                <w:ilvl w:val="0"/>
                <w:numId w:val="3"/>
              </w:numPr>
              <w:spacing w:before="0" w:line="276" w:lineRule="auto"/>
              <w:ind w:left="0" w:hanging="346"/>
              <w:jc w:val="both"/>
              <w:rPr>
                <w:rFonts w:ascii="Times New Roman" w:hAnsi="Times New Roman" w:cs="Times New Roman"/>
                <w:b/>
                <w:bCs/>
                <w:color w:val="auto"/>
                <w:lang w:val="fr-FR"/>
              </w:rPr>
            </w:pPr>
            <w:r w:rsidRPr="00676F5D">
              <w:rPr>
                <w:rFonts w:ascii="Times New Roman" w:hAnsi="Times New Roman" w:cs="Times New Roman"/>
                <w:color w:val="auto"/>
                <w:lang w:val="fr-FR"/>
              </w:rPr>
              <w:t xml:space="preserve">Formation </w:t>
            </w:r>
            <w:r w:rsidR="00BA19A6" w:rsidRPr="00676F5D">
              <w:rPr>
                <w:rFonts w:ascii="Times New Roman" w:hAnsi="Times New Roman" w:cs="Times New Roman"/>
                <w:color w:val="auto"/>
                <w:lang w:val="fr-FR"/>
              </w:rPr>
              <w:t>académique :</w:t>
            </w:r>
          </w:p>
        </w:tc>
        <w:tc>
          <w:tcPr>
            <w:tcW w:w="3203" w:type="dxa"/>
            <w:tcBorders>
              <w:top w:val="double" w:sz="4" w:space="0" w:color="auto"/>
              <w:right w:val="double" w:sz="4" w:space="0" w:color="auto"/>
            </w:tcBorders>
            <w:shd w:val="clear" w:color="auto" w:fill="auto"/>
            <w:vAlign w:val="center"/>
          </w:tcPr>
          <w:p w14:paraId="16F2C839" w14:textId="77777777" w:rsidR="005633D8" w:rsidRPr="00676F5D" w:rsidRDefault="005633D8" w:rsidP="00676F5D">
            <w:pPr>
              <w:spacing w:after="0" w:line="276" w:lineRule="auto"/>
              <w:jc w:val="center"/>
              <w:rPr>
                <w:rFonts w:ascii="Times New Roman" w:hAnsi="Times New Roman" w:cs="Times New Roman"/>
                <w:bCs/>
                <w:sz w:val="24"/>
                <w:szCs w:val="24"/>
                <w:u w:val="single"/>
                <w:lang w:val="fr-FR"/>
              </w:rPr>
            </w:pPr>
            <w:r w:rsidRPr="00676F5D">
              <w:rPr>
                <w:rFonts w:ascii="Times New Roman" w:hAnsi="Times New Roman" w:cs="Times New Roman"/>
                <w:bCs/>
                <w:sz w:val="24"/>
                <w:szCs w:val="24"/>
                <w:u w:val="single"/>
                <w:lang w:val="fr-FR"/>
              </w:rPr>
              <w:t>35</w:t>
            </w:r>
          </w:p>
        </w:tc>
      </w:tr>
      <w:tr w:rsidR="005633D8" w:rsidRPr="00676F5D" w14:paraId="313C5DE4" w14:textId="77777777" w:rsidTr="00AC0AB3">
        <w:trPr>
          <w:cantSplit/>
        </w:trPr>
        <w:tc>
          <w:tcPr>
            <w:tcW w:w="624" w:type="dxa"/>
            <w:tcBorders>
              <w:left w:val="double" w:sz="4" w:space="0" w:color="auto"/>
              <w:right w:val="single" w:sz="4" w:space="0" w:color="auto"/>
            </w:tcBorders>
            <w:shd w:val="clear" w:color="auto" w:fill="auto"/>
            <w:vAlign w:val="center"/>
          </w:tcPr>
          <w:p w14:paraId="15F28BF8"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1.1.</w:t>
            </w:r>
          </w:p>
        </w:tc>
        <w:tc>
          <w:tcPr>
            <w:tcW w:w="6379" w:type="dxa"/>
            <w:tcBorders>
              <w:left w:val="single" w:sz="4" w:space="0" w:color="auto"/>
            </w:tcBorders>
            <w:shd w:val="clear" w:color="auto" w:fill="auto"/>
            <w:vAlign w:val="center"/>
          </w:tcPr>
          <w:p w14:paraId="14F06CC2"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Domaine(s) de formation</w:t>
            </w:r>
          </w:p>
        </w:tc>
        <w:tc>
          <w:tcPr>
            <w:tcW w:w="3203" w:type="dxa"/>
            <w:tcBorders>
              <w:right w:val="double" w:sz="4" w:space="0" w:color="auto"/>
            </w:tcBorders>
            <w:shd w:val="clear" w:color="auto" w:fill="auto"/>
            <w:vAlign w:val="center"/>
          </w:tcPr>
          <w:p w14:paraId="668902C6"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20</w:t>
            </w:r>
          </w:p>
        </w:tc>
      </w:tr>
      <w:tr w:rsidR="005633D8" w:rsidRPr="00676F5D" w14:paraId="2CB924AA" w14:textId="77777777" w:rsidTr="00AC0AB3">
        <w:trPr>
          <w:cantSplit/>
        </w:trPr>
        <w:tc>
          <w:tcPr>
            <w:tcW w:w="624" w:type="dxa"/>
            <w:tcBorders>
              <w:left w:val="double" w:sz="4" w:space="0" w:color="auto"/>
              <w:bottom w:val="double" w:sz="4" w:space="0" w:color="auto"/>
              <w:right w:val="single" w:sz="4" w:space="0" w:color="auto"/>
            </w:tcBorders>
            <w:shd w:val="clear" w:color="auto" w:fill="auto"/>
            <w:vAlign w:val="center"/>
          </w:tcPr>
          <w:p w14:paraId="73EAC63F"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1.2.</w:t>
            </w:r>
          </w:p>
        </w:tc>
        <w:tc>
          <w:tcPr>
            <w:tcW w:w="6379" w:type="dxa"/>
            <w:tcBorders>
              <w:left w:val="single" w:sz="4" w:space="0" w:color="auto"/>
              <w:bottom w:val="double" w:sz="4" w:space="0" w:color="auto"/>
            </w:tcBorders>
            <w:shd w:val="clear" w:color="auto" w:fill="auto"/>
            <w:vAlign w:val="center"/>
          </w:tcPr>
          <w:p w14:paraId="10C45799" w14:textId="6E536BCC"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Niveau  formation</w:t>
            </w:r>
          </w:p>
          <w:p w14:paraId="57615409" w14:textId="77777777"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 xml:space="preserve"> </w:t>
            </w:r>
            <w:r w:rsidR="00AC0AB3" w:rsidRPr="00676F5D">
              <w:rPr>
                <w:rFonts w:ascii="Times New Roman" w:hAnsi="Times New Roman" w:cs="Times New Roman"/>
                <w:b/>
                <w:sz w:val="24"/>
                <w:szCs w:val="24"/>
                <w:lang w:val="fr-FR"/>
              </w:rPr>
              <w:t>(</w:t>
            </w:r>
            <w:r w:rsidR="00AC0AB3" w:rsidRPr="00676F5D">
              <w:rPr>
                <w:rFonts w:ascii="Times New Roman" w:hAnsi="Times New Roman" w:cs="Times New Roman"/>
                <w:sz w:val="24"/>
                <w:szCs w:val="24"/>
                <w:lang w:val="fr-FR"/>
              </w:rPr>
              <w:t>Bac</w:t>
            </w:r>
            <w:r w:rsidRPr="00676F5D">
              <w:rPr>
                <w:rFonts w:ascii="Times New Roman" w:hAnsi="Times New Roman" w:cs="Times New Roman"/>
                <w:sz w:val="24"/>
                <w:szCs w:val="24"/>
                <w:lang w:val="fr-FR"/>
              </w:rPr>
              <w:t>+5 : 10 points ; Bac+5 et plus : 15 points</w:t>
            </w:r>
            <w:r w:rsidRPr="00676F5D">
              <w:rPr>
                <w:rFonts w:ascii="Times New Roman" w:hAnsi="Times New Roman" w:cs="Times New Roman"/>
                <w:b/>
                <w:sz w:val="24"/>
                <w:szCs w:val="24"/>
                <w:lang w:val="fr-FR"/>
              </w:rPr>
              <w:t>)</w:t>
            </w:r>
          </w:p>
        </w:tc>
        <w:tc>
          <w:tcPr>
            <w:tcW w:w="3203" w:type="dxa"/>
            <w:tcBorders>
              <w:bottom w:val="double" w:sz="4" w:space="0" w:color="auto"/>
              <w:right w:val="double" w:sz="4" w:space="0" w:color="auto"/>
            </w:tcBorders>
            <w:shd w:val="clear" w:color="auto" w:fill="auto"/>
            <w:vAlign w:val="center"/>
          </w:tcPr>
          <w:p w14:paraId="4BE1B3BD"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15</w:t>
            </w:r>
          </w:p>
        </w:tc>
      </w:tr>
      <w:tr w:rsidR="005633D8" w:rsidRPr="00676F5D" w14:paraId="4B8134F4" w14:textId="77777777" w:rsidTr="00BA19A6">
        <w:trPr>
          <w:cantSplit/>
        </w:trPr>
        <w:tc>
          <w:tcPr>
            <w:tcW w:w="7003" w:type="dxa"/>
            <w:gridSpan w:val="2"/>
            <w:tcBorders>
              <w:top w:val="double" w:sz="4" w:space="0" w:color="auto"/>
              <w:left w:val="double" w:sz="4" w:space="0" w:color="auto"/>
            </w:tcBorders>
            <w:shd w:val="clear" w:color="auto" w:fill="auto"/>
            <w:vAlign w:val="center"/>
          </w:tcPr>
          <w:p w14:paraId="55C060C7" w14:textId="77777777" w:rsidR="005633D8" w:rsidRPr="00676F5D" w:rsidRDefault="00BA19A6" w:rsidP="00676F5D">
            <w:pPr>
              <w:pStyle w:val="Titre3"/>
              <w:keepLines w:val="0"/>
              <w:numPr>
                <w:ilvl w:val="0"/>
                <w:numId w:val="4"/>
              </w:numPr>
              <w:tabs>
                <w:tab w:val="clear" w:pos="720"/>
              </w:tabs>
              <w:spacing w:before="0" w:line="276" w:lineRule="auto"/>
              <w:ind w:left="0" w:hanging="346"/>
              <w:jc w:val="both"/>
              <w:rPr>
                <w:rFonts w:ascii="Times New Roman" w:hAnsi="Times New Roman" w:cs="Times New Roman"/>
                <w:b/>
                <w:bCs/>
                <w:color w:val="auto"/>
                <w:lang w:val="fr-FR"/>
              </w:rPr>
            </w:pPr>
            <w:r w:rsidRPr="00676F5D">
              <w:rPr>
                <w:rFonts w:ascii="Times New Roman" w:hAnsi="Times New Roman" w:cs="Times New Roman"/>
                <w:color w:val="auto"/>
                <w:lang w:val="fr-FR"/>
              </w:rPr>
              <w:t>Expérience professionnelle</w:t>
            </w:r>
            <w:r w:rsidR="005633D8" w:rsidRPr="00676F5D">
              <w:rPr>
                <w:rFonts w:ascii="Times New Roman" w:hAnsi="Times New Roman" w:cs="Times New Roman"/>
                <w:color w:val="auto"/>
                <w:lang w:val="fr-FR"/>
              </w:rPr>
              <w:t> :</w:t>
            </w:r>
          </w:p>
        </w:tc>
        <w:tc>
          <w:tcPr>
            <w:tcW w:w="3203" w:type="dxa"/>
            <w:tcBorders>
              <w:top w:val="double" w:sz="4" w:space="0" w:color="auto"/>
              <w:right w:val="double" w:sz="4" w:space="0" w:color="auto"/>
            </w:tcBorders>
            <w:shd w:val="clear" w:color="auto" w:fill="auto"/>
            <w:vAlign w:val="center"/>
          </w:tcPr>
          <w:p w14:paraId="504D9606" w14:textId="77777777" w:rsidR="005633D8" w:rsidRPr="00676F5D" w:rsidRDefault="005633D8" w:rsidP="00676F5D">
            <w:pPr>
              <w:spacing w:after="0" w:line="276" w:lineRule="auto"/>
              <w:jc w:val="center"/>
              <w:rPr>
                <w:rFonts w:ascii="Times New Roman" w:hAnsi="Times New Roman" w:cs="Times New Roman"/>
                <w:bCs/>
                <w:sz w:val="24"/>
                <w:szCs w:val="24"/>
                <w:u w:val="single"/>
                <w:lang w:val="fr-FR"/>
              </w:rPr>
            </w:pPr>
            <w:r w:rsidRPr="00676F5D">
              <w:rPr>
                <w:rFonts w:ascii="Times New Roman" w:hAnsi="Times New Roman" w:cs="Times New Roman"/>
                <w:bCs/>
                <w:sz w:val="24"/>
                <w:szCs w:val="24"/>
                <w:u w:val="single"/>
                <w:lang w:val="fr-FR"/>
              </w:rPr>
              <w:t>55</w:t>
            </w:r>
          </w:p>
        </w:tc>
      </w:tr>
      <w:tr w:rsidR="005633D8" w:rsidRPr="00676F5D" w14:paraId="5DE62821" w14:textId="77777777" w:rsidTr="00AC0AB3">
        <w:trPr>
          <w:cantSplit/>
          <w:trHeight w:val="190"/>
        </w:trPr>
        <w:tc>
          <w:tcPr>
            <w:tcW w:w="624" w:type="dxa"/>
            <w:vMerge w:val="restart"/>
            <w:tcBorders>
              <w:left w:val="double" w:sz="4" w:space="0" w:color="auto"/>
              <w:right w:val="single" w:sz="4" w:space="0" w:color="auto"/>
            </w:tcBorders>
            <w:shd w:val="clear" w:color="auto" w:fill="auto"/>
            <w:vAlign w:val="center"/>
          </w:tcPr>
          <w:p w14:paraId="36D94723"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2.1.</w:t>
            </w:r>
          </w:p>
        </w:tc>
        <w:tc>
          <w:tcPr>
            <w:tcW w:w="6379" w:type="dxa"/>
            <w:tcBorders>
              <w:left w:val="single" w:sz="4" w:space="0" w:color="auto"/>
            </w:tcBorders>
            <w:shd w:val="clear" w:color="auto" w:fill="auto"/>
            <w:vAlign w:val="center"/>
          </w:tcPr>
          <w:p w14:paraId="488AE307"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Expérience en matière de formation continue :</w:t>
            </w:r>
          </w:p>
        </w:tc>
        <w:tc>
          <w:tcPr>
            <w:tcW w:w="3203" w:type="dxa"/>
            <w:tcBorders>
              <w:right w:val="double" w:sz="4" w:space="0" w:color="auto"/>
            </w:tcBorders>
            <w:shd w:val="clear" w:color="auto" w:fill="auto"/>
            <w:vAlign w:val="center"/>
          </w:tcPr>
          <w:p w14:paraId="1334712B"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20</w:t>
            </w:r>
          </w:p>
        </w:tc>
      </w:tr>
      <w:tr w:rsidR="005633D8" w:rsidRPr="00676F5D" w14:paraId="1D7B6009" w14:textId="77777777" w:rsidTr="00AC0AB3">
        <w:trPr>
          <w:cantSplit/>
          <w:trHeight w:val="50"/>
        </w:trPr>
        <w:tc>
          <w:tcPr>
            <w:tcW w:w="624" w:type="dxa"/>
            <w:vMerge/>
            <w:tcBorders>
              <w:left w:val="double" w:sz="4" w:space="0" w:color="auto"/>
              <w:right w:val="single" w:sz="4" w:space="0" w:color="auto"/>
            </w:tcBorders>
            <w:shd w:val="clear" w:color="auto" w:fill="auto"/>
            <w:vAlign w:val="center"/>
          </w:tcPr>
          <w:p w14:paraId="619E6BF4" w14:textId="77777777" w:rsidR="005633D8" w:rsidRPr="00676F5D" w:rsidRDefault="005633D8" w:rsidP="00676F5D">
            <w:pPr>
              <w:spacing w:after="0" w:line="276" w:lineRule="auto"/>
              <w:jc w:val="both"/>
              <w:rPr>
                <w:rFonts w:ascii="Times New Roman" w:hAnsi="Times New Roman" w:cs="Times New Roman"/>
                <w:b/>
                <w:sz w:val="24"/>
                <w:szCs w:val="24"/>
                <w:lang w:val="fr-FR"/>
              </w:rPr>
            </w:pPr>
          </w:p>
        </w:tc>
        <w:tc>
          <w:tcPr>
            <w:tcW w:w="6379" w:type="dxa"/>
            <w:tcBorders>
              <w:left w:val="single" w:sz="4" w:space="0" w:color="auto"/>
            </w:tcBorders>
            <w:shd w:val="clear" w:color="auto" w:fill="auto"/>
            <w:vAlign w:val="center"/>
          </w:tcPr>
          <w:p w14:paraId="15A0540C" w14:textId="77777777" w:rsidR="005633D8" w:rsidRPr="00676F5D" w:rsidRDefault="005633D8" w:rsidP="00676F5D">
            <w:pPr>
              <w:spacing w:after="0" w:line="276" w:lineRule="auto"/>
              <w:jc w:val="both"/>
              <w:rPr>
                <w:rFonts w:ascii="Times New Roman" w:hAnsi="Times New Roman" w:cs="Times New Roman"/>
                <w:i/>
                <w:sz w:val="24"/>
                <w:szCs w:val="24"/>
                <w:lang w:val="fr-FR"/>
              </w:rPr>
            </w:pPr>
            <w:r w:rsidRPr="00676F5D">
              <w:rPr>
                <w:rFonts w:ascii="Times New Roman" w:hAnsi="Times New Roman" w:cs="Times New Roman"/>
                <w:i/>
                <w:sz w:val="24"/>
                <w:szCs w:val="24"/>
                <w:lang w:val="fr-FR"/>
              </w:rPr>
              <w:t xml:space="preserve"> 2.1.1 Formations professionnelles reçues :</w:t>
            </w:r>
          </w:p>
        </w:tc>
        <w:tc>
          <w:tcPr>
            <w:tcW w:w="3203" w:type="dxa"/>
            <w:tcBorders>
              <w:right w:val="double" w:sz="4" w:space="0" w:color="auto"/>
            </w:tcBorders>
            <w:shd w:val="clear" w:color="auto" w:fill="auto"/>
            <w:vAlign w:val="center"/>
          </w:tcPr>
          <w:p w14:paraId="42C5131F" w14:textId="77777777" w:rsidR="005633D8" w:rsidRPr="00676F5D" w:rsidRDefault="005633D8" w:rsidP="00676F5D">
            <w:pPr>
              <w:spacing w:after="0" w:line="276" w:lineRule="auto"/>
              <w:jc w:val="center"/>
              <w:rPr>
                <w:rFonts w:ascii="Times New Roman" w:hAnsi="Times New Roman" w:cs="Times New Roman"/>
                <w:i/>
                <w:sz w:val="24"/>
                <w:szCs w:val="24"/>
                <w:lang w:val="fr-FR"/>
              </w:rPr>
            </w:pPr>
            <w:r w:rsidRPr="00676F5D">
              <w:rPr>
                <w:rFonts w:ascii="Times New Roman" w:hAnsi="Times New Roman" w:cs="Times New Roman"/>
                <w:i/>
                <w:sz w:val="24"/>
                <w:szCs w:val="24"/>
                <w:lang w:val="fr-FR"/>
              </w:rPr>
              <w:t>07</w:t>
            </w:r>
          </w:p>
        </w:tc>
      </w:tr>
      <w:tr w:rsidR="005633D8" w:rsidRPr="00676F5D" w14:paraId="7F82FB08" w14:textId="77777777" w:rsidTr="00AC0AB3">
        <w:trPr>
          <w:cantSplit/>
          <w:trHeight w:val="421"/>
        </w:trPr>
        <w:tc>
          <w:tcPr>
            <w:tcW w:w="624" w:type="dxa"/>
            <w:vMerge/>
            <w:tcBorders>
              <w:left w:val="double" w:sz="4" w:space="0" w:color="auto"/>
              <w:right w:val="single" w:sz="4" w:space="0" w:color="auto"/>
            </w:tcBorders>
            <w:shd w:val="clear" w:color="auto" w:fill="auto"/>
            <w:vAlign w:val="center"/>
          </w:tcPr>
          <w:p w14:paraId="211FEF98" w14:textId="77777777" w:rsidR="005633D8" w:rsidRPr="00676F5D" w:rsidRDefault="005633D8" w:rsidP="00676F5D">
            <w:pPr>
              <w:spacing w:after="0" w:line="276" w:lineRule="auto"/>
              <w:jc w:val="both"/>
              <w:rPr>
                <w:rFonts w:ascii="Times New Roman" w:hAnsi="Times New Roman" w:cs="Times New Roman"/>
                <w:b/>
                <w:sz w:val="24"/>
                <w:szCs w:val="24"/>
                <w:lang w:val="fr-FR"/>
              </w:rPr>
            </w:pPr>
          </w:p>
        </w:tc>
        <w:tc>
          <w:tcPr>
            <w:tcW w:w="6379" w:type="dxa"/>
            <w:tcBorders>
              <w:left w:val="single" w:sz="4" w:space="0" w:color="auto"/>
            </w:tcBorders>
            <w:shd w:val="clear" w:color="auto" w:fill="auto"/>
            <w:vAlign w:val="center"/>
          </w:tcPr>
          <w:p w14:paraId="61376824" w14:textId="77777777" w:rsidR="005633D8" w:rsidRPr="00676F5D" w:rsidRDefault="005633D8" w:rsidP="00676F5D">
            <w:pPr>
              <w:spacing w:after="0" w:line="276" w:lineRule="auto"/>
              <w:jc w:val="both"/>
              <w:rPr>
                <w:rFonts w:ascii="Times New Roman" w:hAnsi="Times New Roman" w:cs="Times New Roman"/>
                <w:i/>
                <w:sz w:val="24"/>
                <w:szCs w:val="24"/>
                <w:lang w:val="fr-FR"/>
              </w:rPr>
            </w:pPr>
            <w:r w:rsidRPr="00676F5D">
              <w:rPr>
                <w:rFonts w:ascii="Times New Roman" w:hAnsi="Times New Roman" w:cs="Times New Roman"/>
                <w:i/>
                <w:sz w:val="24"/>
                <w:szCs w:val="24"/>
                <w:lang w:val="fr-FR"/>
              </w:rPr>
              <w:t xml:space="preserve"> 2.1.2 Formations professionnelles dispensées :</w:t>
            </w:r>
          </w:p>
        </w:tc>
        <w:tc>
          <w:tcPr>
            <w:tcW w:w="3203" w:type="dxa"/>
            <w:tcBorders>
              <w:right w:val="double" w:sz="4" w:space="0" w:color="auto"/>
            </w:tcBorders>
            <w:shd w:val="clear" w:color="auto" w:fill="auto"/>
            <w:vAlign w:val="center"/>
          </w:tcPr>
          <w:p w14:paraId="25A329B0" w14:textId="77777777" w:rsidR="005633D8" w:rsidRPr="00676F5D" w:rsidRDefault="005633D8" w:rsidP="00676F5D">
            <w:pPr>
              <w:spacing w:after="0" w:line="276" w:lineRule="auto"/>
              <w:jc w:val="center"/>
              <w:rPr>
                <w:rFonts w:ascii="Times New Roman" w:hAnsi="Times New Roman" w:cs="Times New Roman"/>
                <w:i/>
                <w:sz w:val="24"/>
                <w:szCs w:val="24"/>
                <w:lang w:val="fr-FR"/>
              </w:rPr>
            </w:pPr>
            <w:r w:rsidRPr="00676F5D">
              <w:rPr>
                <w:rFonts w:ascii="Times New Roman" w:hAnsi="Times New Roman" w:cs="Times New Roman"/>
                <w:i/>
                <w:sz w:val="24"/>
                <w:szCs w:val="24"/>
                <w:lang w:val="fr-FR"/>
              </w:rPr>
              <w:t>13</w:t>
            </w:r>
          </w:p>
        </w:tc>
      </w:tr>
      <w:tr w:rsidR="005633D8" w:rsidRPr="00676F5D" w14:paraId="435D3D11" w14:textId="77777777" w:rsidTr="00AC0AB3">
        <w:trPr>
          <w:cantSplit/>
        </w:trPr>
        <w:tc>
          <w:tcPr>
            <w:tcW w:w="624" w:type="dxa"/>
            <w:vMerge w:val="restart"/>
            <w:tcBorders>
              <w:left w:val="double" w:sz="4" w:space="0" w:color="auto"/>
              <w:right w:val="single" w:sz="4" w:space="0" w:color="auto"/>
            </w:tcBorders>
            <w:shd w:val="clear" w:color="auto" w:fill="auto"/>
            <w:vAlign w:val="center"/>
          </w:tcPr>
          <w:p w14:paraId="5EE567A7"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2.2.</w:t>
            </w:r>
          </w:p>
        </w:tc>
        <w:tc>
          <w:tcPr>
            <w:tcW w:w="6379" w:type="dxa"/>
            <w:tcBorders>
              <w:left w:val="single" w:sz="4" w:space="0" w:color="auto"/>
              <w:bottom w:val="single" w:sz="4" w:space="0" w:color="auto"/>
            </w:tcBorders>
            <w:shd w:val="clear" w:color="auto" w:fill="auto"/>
            <w:vAlign w:val="center"/>
          </w:tcPr>
          <w:p w14:paraId="21C6545A" w14:textId="087937DA"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Expérience dans le</w:t>
            </w:r>
            <w:r w:rsidR="00650797">
              <w:rPr>
                <w:rFonts w:ascii="Times New Roman" w:hAnsi="Times New Roman" w:cs="Times New Roman"/>
                <w:b/>
                <w:sz w:val="24"/>
                <w:szCs w:val="24"/>
                <w:lang w:val="fr-FR"/>
              </w:rPr>
              <w:t>s</w:t>
            </w:r>
            <w:r w:rsidRPr="00676F5D">
              <w:rPr>
                <w:rFonts w:ascii="Times New Roman" w:hAnsi="Times New Roman" w:cs="Times New Roman"/>
                <w:b/>
                <w:sz w:val="24"/>
                <w:szCs w:val="24"/>
                <w:lang w:val="fr-FR"/>
              </w:rPr>
              <w:t xml:space="preserve"> domaine</w:t>
            </w:r>
            <w:r w:rsidR="00650797">
              <w:rPr>
                <w:rFonts w:ascii="Times New Roman" w:hAnsi="Times New Roman" w:cs="Times New Roman"/>
                <w:b/>
                <w:sz w:val="24"/>
                <w:szCs w:val="24"/>
                <w:lang w:val="fr-FR"/>
              </w:rPr>
              <w:t>s</w:t>
            </w:r>
            <w:r w:rsidRPr="00676F5D">
              <w:rPr>
                <w:rFonts w:ascii="Times New Roman" w:hAnsi="Times New Roman" w:cs="Times New Roman"/>
                <w:b/>
                <w:sz w:val="24"/>
                <w:szCs w:val="24"/>
                <w:lang w:val="fr-FR"/>
              </w:rPr>
              <w:t xml:space="preserve"> d’expertise recherché</w:t>
            </w:r>
            <w:r w:rsidR="00650797">
              <w:rPr>
                <w:rFonts w:ascii="Times New Roman" w:hAnsi="Times New Roman" w:cs="Times New Roman"/>
                <w:b/>
                <w:sz w:val="24"/>
                <w:szCs w:val="24"/>
                <w:lang w:val="fr-FR"/>
              </w:rPr>
              <w:t>s</w:t>
            </w:r>
          </w:p>
          <w:p w14:paraId="509EBCA3" w14:textId="508FE594" w:rsidR="005633D8" w:rsidRPr="00676F5D" w:rsidRDefault="005633D8" w:rsidP="00676F5D">
            <w:pPr>
              <w:spacing w:after="0" w:line="240" w:lineRule="auto"/>
              <w:jc w:val="both"/>
              <w:rPr>
                <w:rFonts w:ascii="Times New Roman" w:hAnsi="Times New Roman" w:cs="Times New Roman"/>
                <w:b/>
                <w:sz w:val="24"/>
                <w:szCs w:val="24"/>
                <w:lang w:val="fr-FR"/>
              </w:rPr>
            </w:pPr>
            <w:r w:rsidRPr="00012985">
              <w:rPr>
                <w:rFonts w:ascii="Times New Roman" w:hAnsi="Times New Roman" w:cs="Times New Roman"/>
                <w:bCs/>
                <w:sz w:val="24"/>
                <w:szCs w:val="24"/>
                <w:lang w:val="fr-FR"/>
              </w:rPr>
              <w:t>(</w:t>
            </w:r>
            <w:r w:rsidR="002447B5">
              <w:rPr>
                <w:rFonts w:ascii="Times New Roman" w:hAnsi="Times New Roman" w:cs="Times New Roman"/>
                <w:bCs/>
                <w:sz w:val="24"/>
                <w:szCs w:val="24"/>
                <w:lang w:val="fr-FR"/>
              </w:rPr>
              <w:t>l</w:t>
            </w:r>
            <w:r w:rsidR="00650797" w:rsidRPr="00650797">
              <w:rPr>
                <w:rFonts w:ascii="Times New Roman" w:hAnsi="Times New Roman" w:cs="Times New Roman"/>
                <w:bCs/>
                <w:sz w:val="24"/>
                <w:szCs w:val="24"/>
                <w:lang w:val="fr-FR"/>
              </w:rPr>
              <w:t>es 4 t</w:t>
            </w:r>
            <w:r w:rsidR="00AC0AB3" w:rsidRPr="00650797">
              <w:rPr>
                <w:rFonts w:ascii="Times New Roman" w:hAnsi="Times New Roman" w:cs="Times New Roman"/>
                <w:bCs/>
                <w:sz w:val="24"/>
                <w:szCs w:val="24"/>
                <w:lang w:val="fr-FR"/>
              </w:rPr>
              <w:t>hématiques</w:t>
            </w:r>
            <w:r w:rsidRPr="00650797">
              <w:rPr>
                <w:rFonts w:ascii="Times New Roman" w:hAnsi="Times New Roman" w:cs="Times New Roman"/>
                <w:bCs/>
                <w:sz w:val="24"/>
                <w:szCs w:val="24"/>
                <w:lang w:val="fr-FR"/>
              </w:rPr>
              <w:t xml:space="preserve"> retenues</w:t>
            </w:r>
            <w:r w:rsidR="00650797" w:rsidRPr="00650797">
              <w:rPr>
                <w:rFonts w:ascii="Times New Roman" w:hAnsi="Times New Roman" w:cs="Times New Roman"/>
                <w:bCs/>
                <w:sz w:val="24"/>
                <w:szCs w:val="24"/>
                <w:lang w:val="fr-FR"/>
              </w:rPr>
              <w:t xml:space="preserve"> et en</w:t>
            </w:r>
            <w:r w:rsidRPr="00676F5D">
              <w:rPr>
                <w:rFonts w:ascii="Times New Roman" w:hAnsi="Times New Roman" w:cs="Times New Roman"/>
                <w:b/>
                <w:sz w:val="24"/>
                <w:szCs w:val="24"/>
                <w:lang w:val="fr-FR"/>
              </w:rPr>
              <w:t xml:space="preserve"> </w:t>
            </w:r>
            <w:r w:rsidRPr="00676F5D">
              <w:rPr>
                <w:rFonts w:ascii="Times New Roman" w:hAnsi="Times New Roman" w:cs="Times New Roman"/>
                <w:sz w:val="24"/>
                <w:szCs w:val="24"/>
                <w:lang w:val="fr-FR"/>
              </w:rPr>
              <w:t xml:space="preserve">élaboration des modules de formation en </w:t>
            </w:r>
            <w:r w:rsidR="00AC0AB3" w:rsidRPr="00676F5D">
              <w:rPr>
                <w:rFonts w:ascii="Times New Roman" w:hAnsi="Times New Roman" w:cs="Times New Roman"/>
                <w:sz w:val="24"/>
                <w:szCs w:val="24"/>
                <w:lang w:val="fr-FR"/>
              </w:rPr>
              <w:t>éducation)</w:t>
            </w:r>
            <w:r w:rsidRPr="00676F5D">
              <w:rPr>
                <w:rFonts w:ascii="Times New Roman" w:hAnsi="Times New Roman" w:cs="Times New Roman"/>
                <w:b/>
                <w:sz w:val="24"/>
                <w:szCs w:val="24"/>
                <w:lang w:val="fr-FR"/>
              </w:rPr>
              <w:t> :</w:t>
            </w:r>
          </w:p>
        </w:tc>
        <w:tc>
          <w:tcPr>
            <w:tcW w:w="3203" w:type="dxa"/>
            <w:tcBorders>
              <w:bottom w:val="single" w:sz="4" w:space="0" w:color="auto"/>
              <w:right w:val="double" w:sz="4" w:space="0" w:color="auto"/>
            </w:tcBorders>
            <w:shd w:val="clear" w:color="auto" w:fill="auto"/>
            <w:vAlign w:val="center"/>
          </w:tcPr>
          <w:p w14:paraId="74B79F0A"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20</w:t>
            </w:r>
          </w:p>
        </w:tc>
      </w:tr>
      <w:tr w:rsidR="005633D8" w:rsidRPr="00676F5D" w14:paraId="03599239" w14:textId="77777777" w:rsidTr="00AC0AB3">
        <w:trPr>
          <w:cantSplit/>
        </w:trPr>
        <w:tc>
          <w:tcPr>
            <w:tcW w:w="624" w:type="dxa"/>
            <w:vMerge/>
            <w:tcBorders>
              <w:left w:val="double" w:sz="4" w:space="0" w:color="auto"/>
              <w:right w:val="single" w:sz="4" w:space="0" w:color="auto"/>
            </w:tcBorders>
            <w:shd w:val="clear" w:color="auto" w:fill="auto"/>
            <w:vAlign w:val="center"/>
          </w:tcPr>
          <w:p w14:paraId="6AFC8785" w14:textId="77777777" w:rsidR="005633D8" w:rsidRPr="00676F5D" w:rsidRDefault="005633D8" w:rsidP="00676F5D">
            <w:pPr>
              <w:spacing w:after="0" w:line="276" w:lineRule="auto"/>
              <w:jc w:val="both"/>
              <w:rPr>
                <w:rFonts w:ascii="Times New Roman" w:hAnsi="Times New Roman" w:cs="Times New Roman"/>
                <w:b/>
                <w:sz w:val="24"/>
                <w:szCs w:val="24"/>
                <w:lang w:val="fr-FR"/>
              </w:rPr>
            </w:pPr>
          </w:p>
        </w:tc>
        <w:tc>
          <w:tcPr>
            <w:tcW w:w="6379" w:type="dxa"/>
            <w:tcBorders>
              <w:left w:val="single" w:sz="4" w:space="0" w:color="auto"/>
              <w:bottom w:val="single" w:sz="4" w:space="0" w:color="auto"/>
            </w:tcBorders>
            <w:shd w:val="clear" w:color="auto" w:fill="auto"/>
            <w:vAlign w:val="center"/>
          </w:tcPr>
          <w:p w14:paraId="74E7EB0E" w14:textId="77777777" w:rsidR="005633D8" w:rsidRPr="00676F5D" w:rsidRDefault="005633D8" w:rsidP="00676F5D">
            <w:pPr>
              <w:spacing w:after="0" w:line="276" w:lineRule="auto"/>
              <w:jc w:val="both"/>
              <w:rPr>
                <w:rFonts w:ascii="Times New Roman" w:hAnsi="Times New Roman" w:cs="Times New Roman"/>
                <w:i/>
                <w:sz w:val="24"/>
                <w:szCs w:val="24"/>
                <w:lang w:val="fr-FR"/>
              </w:rPr>
            </w:pPr>
            <w:r w:rsidRPr="00676F5D">
              <w:rPr>
                <w:rFonts w:ascii="Times New Roman" w:hAnsi="Times New Roman" w:cs="Times New Roman"/>
                <w:i/>
                <w:sz w:val="24"/>
                <w:szCs w:val="24"/>
                <w:lang w:val="fr-FR"/>
              </w:rPr>
              <w:t>2.2.1. Formations professionnelles reçues :</w:t>
            </w:r>
          </w:p>
        </w:tc>
        <w:tc>
          <w:tcPr>
            <w:tcW w:w="3203" w:type="dxa"/>
            <w:tcBorders>
              <w:bottom w:val="single" w:sz="4" w:space="0" w:color="auto"/>
              <w:right w:val="double" w:sz="4" w:space="0" w:color="auto"/>
            </w:tcBorders>
            <w:shd w:val="clear" w:color="auto" w:fill="auto"/>
            <w:vAlign w:val="center"/>
          </w:tcPr>
          <w:p w14:paraId="00316E1A" w14:textId="77777777" w:rsidR="005633D8" w:rsidRPr="00676F5D" w:rsidRDefault="005633D8" w:rsidP="00676F5D">
            <w:pPr>
              <w:spacing w:after="0" w:line="276" w:lineRule="auto"/>
              <w:jc w:val="center"/>
              <w:rPr>
                <w:rFonts w:ascii="Times New Roman" w:hAnsi="Times New Roman" w:cs="Times New Roman"/>
                <w:i/>
                <w:sz w:val="24"/>
                <w:szCs w:val="24"/>
                <w:lang w:val="fr-FR"/>
              </w:rPr>
            </w:pPr>
            <w:r w:rsidRPr="00676F5D">
              <w:rPr>
                <w:rFonts w:ascii="Times New Roman" w:hAnsi="Times New Roman" w:cs="Times New Roman"/>
                <w:i/>
                <w:sz w:val="24"/>
                <w:szCs w:val="24"/>
                <w:lang w:val="fr-FR"/>
              </w:rPr>
              <w:t>07</w:t>
            </w:r>
          </w:p>
        </w:tc>
      </w:tr>
      <w:tr w:rsidR="005633D8" w:rsidRPr="00676F5D" w14:paraId="1C39FECE" w14:textId="77777777" w:rsidTr="00AC0AB3">
        <w:trPr>
          <w:cantSplit/>
        </w:trPr>
        <w:tc>
          <w:tcPr>
            <w:tcW w:w="624" w:type="dxa"/>
            <w:vMerge/>
            <w:tcBorders>
              <w:left w:val="double" w:sz="4" w:space="0" w:color="auto"/>
              <w:bottom w:val="single" w:sz="4" w:space="0" w:color="auto"/>
              <w:right w:val="single" w:sz="4" w:space="0" w:color="auto"/>
            </w:tcBorders>
            <w:shd w:val="clear" w:color="auto" w:fill="auto"/>
            <w:vAlign w:val="center"/>
          </w:tcPr>
          <w:p w14:paraId="1E4B3FB8" w14:textId="77777777" w:rsidR="005633D8" w:rsidRPr="00676F5D" w:rsidRDefault="005633D8" w:rsidP="00676F5D">
            <w:pPr>
              <w:spacing w:after="0" w:line="276" w:lineRule="auto"/>
              <w:jc w:val="both"/>
              <w:rPr>
                <w:rFonts w:ascii="Times New Roman" w:hAnsi="Times New Roman" w:cs="Times New Roman"/>
                <w:b/>
                <w:sz w:val="24"/>
                <w:szCs w:val="24"/>
                <w:lang w:val="fr-FR"/>
              </w:rPr>
            </w:pPr>
          </w:p>
        </w:tc>
        <w:tc>
          <w:tcPr>
            <w:tcW w:w="6379" w:type="dxa"/>
            <w:tcBorders>
              <w:left w:val="single" w:sz="4" w:space="0" w:color="auto"/>
              <w:bottom w:val="single" w:sz="4" w:space="0" w:color="auto"/>
            </w:tcBorders>
            <w:shd w:val="clear" w:color="auto" w:fill="auto"/>
            <w:vAlign w:val="center"/>
          </w:tcPr>
          <w:p w14:paraId="47D841BB" w14:textId="77777777" w:rsidR="005633D8" w:rsidRPr="00676F5D" w:rsidRDefault="005633D8" w:rsidP="00676F5D">
            <w:pPr>
              <w:spacing w:after="0" w:line="276" w:lineRule="auto"/>
              <w:jc w:val="both"/>
              <w:rPr>
                <w:rFonts w:ascii="Times New Roman" w:hAnsi="Times New Roman" w:cs="Times New Roman"/>
                <w:i/>
                <w:sz w:val="24"/>
                <w:szCs w:val="24"/>
                <w:lang w:val="fr-FR"/>
              </w:rPr>
            </w:pPr>
            <w:r w:rsidRPr="00676F5D">
              <w:rPr>
                <w:rFonts w:ascii="Times New Roman" w:hAnsi="Times New Roman" w:cs="Times New Roman"/>
                <w:i/>
                <w:sz w:val="24"/>
                <w:szCs w:val="24"/>
                <w:lang w:val="fr-FR"/>
              </w:rPr>
              <w:t>2.2.2. Formations professionnelles dispensées :</w:t>
            </w:r>
          </w:p>
        </w:tc>
        <w:tc>
          <w:tcPr>
            <w:tcW w:w="3203" w:type="dxa"/>
            <w:tcBorders>
              <w:bottom w:val="single" w:sz="4" w:space="0" w:color="auto"/>
              <w:right w:val="double" w:sz="4" w:space="0" w:color="auto"/>
            </w:tcBorders>
            <w:shd w:val="clear" w:color="auto" w:fill="auto"/>
            <w:vAlign w:val="center"/>
          </w:tcPr>
          <w:p w14:paraId="4E5E8C52" w14:textId="77777777" w:rsidR="005633D8" w:rsidRPr="00676F5D" w:rsidRDefault="005633D8" w:rsidP="00676F5D">
            <w:pPr>
              <w:spacing w:after="0" w:line="276" w:lineRule="auto"/>
              <w:jc w:val="center"/>
              <w:rPr>
                <w:rFonts w:ascii="Times New Roman" w:hAnsi="Times New Roman" w:cs="Times New Roman"/>
                <w:i/>
                <w:sz w:val="24"/>
                <w:szCs w:val="24"/>
                <w:lang w:val="fr-FR"/>
              </w:rPr>
            </w:pPr>
            <w:r w:rsidRPr="00676F5D">
              <w:rPr>
                <w:rFonts w:ascii="Times New Roman" w:hAnsi="Times New Roman" w:cs="Times New Roman"/>
                <w:i/>
                <w:sz w:val="24"/>
                <w:szCs w:val="24"/>
                <w:lang w:val="fr-FR"/>
              </w:rPr>
              <w:t>13</w:t>
            </w:r>
          </w:p>
        </w:tc>
      </w:tr>
      <w:tr w:rsidR="005633D8" w:rsidRPr="00676F5D" w14:paraId="154446E6" w14:textId="77777777" w:rsidTr="00AC0AB3">
        <w:trPr>
          <w:cantSplit/>
        </w:trPr>
        <w:tc>
          <w:tcPr>
            <w:tcW w:w="624" w:type="dxa"/>
            <w:tcBorders>
              <w:left w:val="double" w:sz="4" w:space="0" w:color="auto"/>
              <w:bottom w:val="single" w:sz="4" w:space="0" w:color="auto"/>
              <w:right w:val="single" w:sz="4" w:space="0" w:color="auto"/>
            </w:tcBorders>
            <w:shd w:val="clear" w:color="auto" w:fill="auto"/>
            <w:vAlign w:val="center"/>
          </w:tcPr>
          <w:p w14:paraId="77F0F694"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2.3.</w:t>
            </w:r>
          </w:p>
        </w:tc>
        <w:tc>
          <w:tcPr>
            <w:tcW w:w="6379" w:type="dxa"/>
            <w:tcBorders>
              <w:left w:val="single" w:sz="4" w:space="0" w:color="auto"/>
              <w:bottom w:val="single" w:sz="4" w:space="0" w:color="auto"/>
            </w:tcBorders>
            <w:shd w:val="clear" w:color="auto" w:fill="auto"/>
            <w:vAlign w:val="center"/>
          </w:tcPr>
          <w:p w14:paraId="7230927C"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Nombre total d’années de service (ancienneté)</w:t>
            </w:r>
          </w:p>
        </w:tc>
        <w:tc>
          <w:tcPr>
            <w:tcW w:w="3203" w:type="dxa"/>
            <w:tcBorders>
              <w:bottom w:val="single" w:sz="4" w:space="0" w:color="auto"/>
              <w:right w:val="double" w:sz="4" w:space="0" w:color="auto"/>
            </w:tcBorders>
            <w:shd w:val="clear" w:color="auto" w:fill="auto"/>
            <w:vAlign w:val="center"/>
          </w:tcPr>
          <w:p w14:paraId="4C708FAA"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10</w:t>
            </w:r>
          </w:p>
        </w:tc>
      </w:tr>
      <w:tr w:rsidR="005633D8" w:rsidRPr="00676F5D" w14:paraId="1647222B" w14:textId="77777777" w:rsidTr="00AC0AB3">
        <w:trPr>
          <w:cantSplit/>
        </w:trPr>
        <w:tc>
          <w:tcPr>
            <w:tcW w:w="624" w:type="dxa"/>
            <w:tcBorders>
              <w:top w:val="single" w:sz="4" w:space="0" w:color="auto"/>
              <w:left w:val="double" w:sz="4" w:space="0" w:color="auto"/>
              <w:bottom w:val="double" w:sz="4" w:space="0" w:color="auto"/>
              <w:right w:val="single" w:sz="4" w:space="0" w:color="auto"/>
            </w:tcBorders>
            <w:shd w:val="clear" w:color="auto" w:fill="auto"/>
            <w:vAlign w:val="center"/>
          </w:tcPr>
          <w:p w14:paraId="7760ACBC" w14:textId="77777777" w:rsidR="005633D8" w:rsidRPr="00676F5D" w:rsidRDefault="005633D8" w:rsidP="00676F5D">
            <w:pPr>
              <w:spacing w:after="0" w:line="276"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2.4.</w:t>
            </w:r>
          </w:p>
        </w:tc>
        <w:tc>
          <w:tcPr>
            <w:tcW w:w="6379" w:type="dxa"/>
            <w:tcBorders>
              <w:top w:val="single" w:sz="4" w:space="0" w:color="auto"/>
              <w:left w:val="single" w:sz="4" w:space="0" w:color="auto"/>
              <w:bottom w:val="double" w:sz="4" w:space="0" w:color="auto"/>
            </w:tcBorders>
            <w:shd w:val="clear" w:color="auto" w:fill="auto"/>
            <w:vAlign w:val="center"/>
          </w:tcPr>
          <w:p w14:paraId="52CF9791" w14:textId="77777777"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Champs géographiques couverts de par ses activités professionnelles</w:t>
            </w:r>
          </w:p>
          <w:p w14:paraId="00F6657B" w14:textId="77777777"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w:t>
            </w:r>
            <w:r w:rsidR="00AC0AB3" w:rsidRPr="00676F5D">
              <w:rPr>
                <w:rFonts w:ascii="Times New Roman" w:hAnsi="Times New Roman" w:cs="Times New Roman"/>
                <w:sz w:val="24"/>
                <w:szCs w:val="24"/>
                <w:lang w:val="fr-FR"/>
              </w:rPr>
              <w:t>Niveau</w:t>
            </w:r>
            <w:r w:rsidRPr="00676F5D">
              <w:rPr>
                <w:rFonts w:ascii="Times New Roman" w:hAnsi="Times New Roman" w:cs="Times New Roman"/>
                <w:sz w:val="24"/>
                <w:szCs w:val="24"/>
                <w:lang w:val="fr-FR"/>
              </w:rPr>
              <w:t xml:space="preserve"> </w:t>
            </w:r>
            <w:r w:rsidRPr="00676F5D">
              <w:rPr>
                <w:rFonts w:ascii="Times New Roman" w:hAnsi="Times New Roman" w:cs="Times New Roman"/>
                <w:i/>
                <w:iCs/>
                <w:sz w:val="24"/>
                <w:szCs w:val="24"/>
                <w:lang w:val="fr-FR"/>
              </w:rPr>
              <w:t>national (1 point), sous-régional (2 points), africain (1 point), international (1 point)</w:t>
            </w:r>
            <w:r w:rsidRPr="00676F5D">
              <w:rPr>
                <w:rFonts w:ascii="Times New Roman" w:hAnsi="Times New Roman" w:cs="Times New Roman"/>
                <w:b/>
                <w:sz w:val="24"/>
                <w:szCs w:val="24"/>
                <w:lang w:val="fr-FR"/>
              </w:rPr>
              <w:t>)</w:t>
            </w:r>
          </w:p>
        </w:tc>
        <w:tc>
          <w:tcPr>
            <w:tcW w:w="3203" w:type="dxa"/>
            <w:tcBorders>
              <w:top w:val="single" w:sz="4" w:space="0" w:color="auto"/>
              <w:bottom w:val="double" w:sz="4" w:space="0" w:color="auto"/>
              <w:right w:val="double" w:sz="4" w:space="0" w:color="auto"/>
            </w:tcBorders>
            <w:shd w:val="clear" w:color="auto" w:fill="auto"/>
            <w:vAlign w:val="center"/>
          </w:tcPr>
          <w:p w14:paraId="079FBDF5"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05</w:t>
            </w:r>
          </w:p>
        </w:tc>
      </w:tr>
      <w:tr w:rsidR="005633D8" w:rsidRPr="00676F5D" w14:paraId="44CF9B00" w14:textId="77777777" w:rsidTr="00BA19A6">
        <w:trPr>
          <w:cantSplit/>
        </w:trPr>
        <w:tc>
          <w:tcPr>
            <w:tcW w:w="7003" w:type="dxa"/>
            <w:gridSpan w:val="2"/>
            <w:tcBorders>
              <w:top w:val="double" w:sz="4" w:space="0" w:color="auto"/>
              <w:left w:val="double" w:sz="4" w:space="0" w:color="auto"/>
              <w:bottom w:val="double" w:sz="4" w:space="0" w:color="auto"/>
            </w:tcBorders>
            <w:shd w:val="clear" w:color="auto" w:fill="auto"/>
            <w:vAlign w:val="center"/>
          </w:tcPr>
          <w:p w14:paraId="41F69982" w14:textId="77777777" w:rsidR="005633D8" w:rsidRPr="00676F5D" w:rsidRDefault="005633D8" w:rsidP="00676F5D">
            <w:pPr>
              <w:spacing w:after="0" w:line="240" w:lineRule="auto"/>
              <w:jc w:val="both"/>
              <w:rPr>
                <w:rFonts w:ascii="Times New Roman" w:hAnsi="Times New Roman" w:cs="Times New Roman"/>
                <w:b/>
                <w:sz w:val="24"/>
                <w:szCs w:val="24"/>
                <w:lang w:val="fr-FR"/>
              </w:rPr>
            </w:pPr>
            <w:r w:rsidRPr="00676F5D">
              <w:rPr>
                <w:rFonts w:ascii="Times New Roman" w:hAnsi="Times New Roman" w:cs="Times New Roman"/>
                <w:b/>
                <w:sz w:val="24"/>
                <w:szCs w:val="24"/>
                <w:lang w:val="fr-FR"/>
              </w:rPr>
              <w:t>Maitrise de l’outil informatique (Word (1 point), Power Point (1point), Excel (2 points), Internet (2 points) utilisation des plateformes de formation à distance en éducation (4 points) :</w:t>
            </w:r>
          </w:p>
        </w:tc>
        <w:tc>
          <w:tcPr>
            <w:tcW w:w="3203" w:type="dxa"/>
            <w:tcBorders>
              <w:top w:val="double" w:sz="4" w:space="0" w:color="auto"/>
              <w:bottom w:val="double" w:sz="4" w:space="0" w:color="auto"/>
              <w:right w:val="double" w:sz="4" w:space="0" w:color="auto"/>
            </w:tcBorders>
            <w:shd w:val="clear" w:color="auto" w:fill="auto"/>
            <w:vAlign w:val="center"/>
          </w:tcPr>
          <w:p w14:paraId="2C6BF62B"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10</w:t>
            </w:r>
          </w:p>
        </w:tc>
      </w:tr>
      <w:tr w:rsidR="005633D8" w:rsidRPr="00676F5D" w14:paraId="225943C6" w14:textId="77777777" w:rsidTr="00BA19A6">
        <w:trPr>
          <w:cantSplit/>
        </w:trPr>
        <w:tc>
          <w:tcPr>
            <w:tcW w:w="7003" w:type="dxa"/>
            <w:gridSpan w:val="2"/>
            <w:tcBorders>
              <w:top w:val="double" w:sz="4" w:space="0" w:color="auto"/>
              <w:left w:val="double" w:sz="4" w:space="0" w:color="auto"/>
              <w:bottom w:val="double" w:sz="4" w:space="0" w:color="auto"/>
            </w:tcBorders>
            <w:shd w:val="clear" w:color="auto" w:fill="auto"/>
            <w:vAlign w:val="center"/>
          </w:tcPr>
          <w:p w14:paraId="6B7A1E7F" w14:textId="77777777" w:rsidR="005633D8" w:rsidRPr="00676F5D" w:rsidRDefault="005633D8" w:rsidP="00676F5D">
            <w:pPr>
              <w:spacing w:after="0" w:line="276" w:lineRule="auto"/>
              <w:jc w:val="both"/>
              <w:rPr>
                <w:rFonts w:ascii="Times New Roman" w:hAnsi="Times New Roman" w:cs="Times New Roman"/>
                <w:b/>
                <w:bCs/>
                <w:sz w:val="24"/>
                <w:szCs w:val="24"/>
                <w:lang w:val="fr-FR"/>
              </w:rPr>
            </w:pPr>
            <w:r w:rsidRPr="00676F5D">
              <w:rPr>
                <w:rFonts w:ascii="Times New Roman" w:hAnsi="Times New Roman" w:cs="Times New Roman"/>
                <w:b/>
                <w:bCs/>
                <w:sz w:val="24"/>
                <w:szCs w:val="24"/>
                <w:lang w:val="fr-FR"/>
              </w:rPr>
              <w:t>Total</w:t>
            </w:r>
          </w:p>
        </w:tc>
        <w:tc>
          <w:tcPr>
            <w:tcW w:w="3203" w:type="dxa"/>
            <w:tcBorders>
              <w:top w:val="double" w:sz="4" w:space="0" w:color="auto"/>
              <w:bottom w:val="double" w:sz="4" w:space="0" w:color="auto"/>
              <w:right w:val="double" w:sz="4" w:space="0" w:color="auto"/>
            </w:tcBorders>
            <w:shd w:val="clear" w:color="auto" w:fill="auto"/>
            <w:vAlign w:val="center"/>
          </w:tcPr>
          <w:p w14:paraId="46F0E3A0" w14:textId="77777777" w:rsidR="005633D8" w:rsidRPr="00676F5D" w:rsidRDefault="005633D8" w:rsidP="00676F5D">
            <w:pPr>
              <w:spacing w:after="0" w:line="276" w:lineRule="auto"/>
              <w:jc w:val="center"/>
              <w:rPr>
                <w:rFonts w:ascii="Times New Roman" w:hAnsi="Times New Roman" w:cs="Times New Roman"/>
                <w:b/>
                <w:sz w:val="24"/>
                <w:szCs w:val="24"/>
                <w:lang w:val="fr-FR"/>
              </w:rPr>
            </w:pPr>
            <w:r w:rsidRPr="00676F5D">
              <w:rPr>
                <w:rFonts w:ascii="Times New Roman" w:hAnsi="Times New Roman" w:cs="Times New Roman"/>
                <w:b/>
                <w:sz w:val="24"/>
                <w:szCs w:val="24"/>
                <w:lang w:val="fr-FR"/>
              </w:rPr>
              <w:t>100</w:t>
            </w:r>
          </w:p>
        </w:tc>
      </w:tr>
    </w:tbl>
    <w:p w14:paraId="5589C3D1" w14:textId="77777777" w:rsidR="005633D8" w:rsidRPr="00676F5D" w:rsidRDefault="005633D8" w:rsidP="00B228BC">
      <w:pPr>
        <w:shd w:val="clear" w:color="auto" w:fill="FFFFFF"/>
        <w:spacing w:after="0" w:line="360" w:lineRule="auto"/>
        <w:jc w:val="both"/>
        <w:rPr>
          <w:rFonts w:ascii="Times New Roman" w:eastAsia="Times New Roman" w:hAnsi="Times New Roman" w:cs="Times New Roman"/>
          <w:b/>
          <w:bCs/>
          <w:color w:val="1C1C1C"/>
          <w:sz w:val="14"/>
          <w:szCs w:val="14"/>
          <w:lang w:val="fr-FR" w:eastAsia="fr-FR"/>
        </w:rPr>
      </w:pPr>
    </w:p>
    <w:p w14:paraId="212A0E4E" w14:textId="0A589217" w:rsidR="005633D8" w:rsidRPr="00676F5D" w:rsidRDefault="005633D8" w:rsidP="00B228BC">
      <w:pPr>
        <w:spacing w:after="0" w:line="360" w:lineRule="auto"/>
        <w:jc w:val="both"/>
        <w:rPr>
          <w:rFonts w:ascii="Times New Roman" w:hAnsi="Times New Roman" w:cs="Times New Roman"/>
          <w:sz w:val="14"/>
          <w:szCs w:val="14"/>
          <w:lang w:val="fr-FR"/>
        </w:rPr>
      </w:pPr>
      <w:r w:rsidRPr="00B228BC">
        <w:rPr>
          <w:rFonts w:ascii="Times New Roman" w:eastAsia="Times New Roman" w:hAnsi="Times New Roman" w:cs="Times New Roman"/>
          <w:b/>
          <w:bCs/>
          <w:color w:val="1C1C1C"/>
          <w:sz w:val="24"/>
          <w:szCs w:val="24"/>
          <w:u w:val="single"/>
          <w:lang w:val="fr-FR" w:eastAsia="fr-FR"/>
        </w:rPr>
        <w:t>NB </w:t>
      </w:r>
      <w:r w:rsidRPr="00B228BC">
        <w:rPr>
          <w:rFonts w:ascii="Times New Roman" w:eastAsia="Times New Roman" w:hAnsi="Times New Roman" w:cs="Times New Roman"/>
          <w:b/>
          <w:bCs/>
          <w:color w:val="1C1C1C"/>
          <w:sz w:val="24"/>
          <w:szCs w:val="24"/>
          <w:lang w:val="fr-FR" w:eastAsia="fr-FR"/>
        </w:rPr>
        <w:t xml:space="preserve">: </w:t>
      </w:r>
      <w:r w:rsidRPr="00B228BC">
        <w:rPr>
          <w:rFonts w:ascii="Times New Roman" w:hAnsi="Times New Roman" w:cs="Times New Roman"/>
          <w:sz w:val="24"/>
          <w:szCs w:val="24"/>
          <w:lang w:val="fr-FR"/>
        </w:rPr>
        <w:t>Le</w:t>
      </w:r>
      <w:r w:rsidR="005659CF">
        <w:rPr>
          <w:rFonts w:ascii="Times New Roman" w:hAnsi="Times New Roman" w:cs="Times New Roman"/>
          <w:sz w:val="24"/>
          <w:szCs w:val="24"/>
          <w:lang w:val="fr-FR"/>
        </w:rPr>
        <w:t>s</w:t>
      </w:r>
      <w:r w:rsidRPr="00B228BC">
        <w:rPr>
          <w:rFonts w:ascii="Times New Roman" w:hAnsi="Times New Roman" w:cs="Times New Roman"/>
          <w:sz w:val="24"/>
          <w:szCs w:val="24"/>
          <w:lang w:val="fr-FR"/>
        </w:rPr>
        <w:t xml:space="preserve"> candidat</w:t>
      </w:r>
      <w:r w:rsidR="005659CF">
        <w:rPr>
          <w:rFonts w:ascii="Times New Roman" w:hAnsi="Times New Roman" w:cs="Times New Roman"/>
          <w:sz w:val="24"/>
          <w:szCs w:val="24"/>
          <w:lang w:val="fr-FR"/>
        </w:rPr>
        <w:t>s</w:t>
      </w:r>
      <w:r w:rsidRPr="00B228BC">
        <w:rPr>
          <w:rFonts w:ascii="Times New Roman" w:hAnsi="Times New Roman" w:cs="Times New Roman"/>
          <w:sz w:val="24"/>
          <w:szCs w:val="24"/>
          <w:lang w:val="fr-FR"/>
        </w:rPr>
        <w:t xml:space="preserve"> ser</w:t>
      </w:r>
      <w:r w:rsidR="005659CF">
        <w:rPr>
          <w:rFonts w:ascii="Times New Roman" w:hAnsi="Times New Roman" w:cs="Times New Roman"/>
          <w:sz w:val="24"/>
          <w:szCs w:val="24"/>
          <w:lang w:val="fr-FR"/>
        </w:rPr>
        <w:t>ont</w:t>
      </w:r>
      <w:r w:rsidRPr="00B228BC">
        <w:rPr>
          <w:rFonts w:ascii="Times New Roman" w:hAnsi="Times New Roman" w:cs="Times New Roman"/>
          <w:sz w:val="24"/>
          <w:szCs w:val="24"/>
          <w:lang w:val="fr-FR"/>
        </w:rPr>
        <w:t xml:space="preserve"> retenu</w:t>
      </w:r>
      <w:r w:rsidR="005659CF">
        <w:rPr>
          <w:rFonts w:ascii="Times New Roman" w:hAnsi="Times New Roman" w:cs="Times New Roman"/>
          <w:sz w:val="24"/>
          <w:szCs w:val="24"/>
          <w:lang w:val="fr-FR"/>
        </w:rPr>
        <w:t>s</w:t>
      </w:r>
      <w:r w:rsidRPr="00B228BC">
        <w:rPr>
          <w:rFonts w:ascii="Times New Roman" w:hAnsi="Times New Roman" w:cs="Times New Roman"/>
          <w:sz w:val="24"/>
          <w:szCs w:val="24"/>
          <w:lang w:val="fr-FR"/>
        </w:rPr>
        <w:t xml:space="preserve"> en fonction de </w:t>
      </w:r>
      <w:r w:rsidR="005659CF">
        <w:rPr>
          <w:rFonts w:ascii="Times New Roman" w:hAnsi="Times New Roman" w:cs="Times New Roman"/>
          <w:sz w:val="24"/>
          <w:szCs w:val="24"/>
          <w:lang w:val="fr-FR"/>
        </w:rPr>
        <w:t xml:space="preserve">leurs </w:t>
      </w:r>
      <w:r w:rsidRPr="00B228BC">
        <w:rPr>
          <w:rFonts w:ascii="Times New Roman" w:hAnsi="Times New Roman" w:cs="Times New Roman"/>
          <w:sz w:val="24"/>
          <w:szCs w:val="24"/>
          <w:lang w:val="fr-FR"/>
        </w:rPr>
        <w:t>qualifications et expériences professionnelles pertinentes.</w:t>
      </w:r>
      <w:r w:rsidRPr="00B228BC">
        <w:rPr>
          <w:rFonts w:ascii="Times New Roman" w:hAnsi="Times New Roman" w:cs="Times New Roman"/>
          <w:color w:val="FF0000"/>
          <w:sz w:val="24"/>
          <w:szCs w:val="24"/>
          <w:lang w:val="fr-FR"/>
        </w:rPr>
        <w:t xml:space="preserve"> </w:t>
      </w:r>
      <w:r w:rsidRPr="00B228BC">
        <w:rPr>
          <w:rFonts w:ascii="Times New Roman" w:hAnsi="Times New Roman" w:cs="Times New Roman"/>
          <w:sz w:val="24"/>
          <w:szCs w:val="24"/>
          <w:lang w:val="fr-FR"/>
        </w:rPr>
        <w:t xml:space="preserve">Au terme de l’évaluation, les candidats seront classés par ordre de mérite en fonction de la </w:t>
      </w:r>
      <w:r w:rsidR="005659CF">
        <w:rPr>
          <w:rFonts w:ascii="Times New Roman" w:hAnsi="Times New Roman" w:cs="Times New Roman"/>
          <w:sz w:val="24"/>
          <w:szCs w:val="24"/>
          <w:lang w:val="fr-FR"/>
        </w:rPr>
        <w:t>n</w:t>
      </w:r>
      <w:r w:rsidRPr="00B228BC">
        <w:rPr>
          <w:rFonts w:ascii="Times New Roman" w:hAnsi="Times New Roman" w:cs="Times New Roman"/>
          <w:sz w:val="24"/>
          <w:szCs w:val="24"/>
          <w:lang w:val="fr-FR"/>
        </w:rPr>
        <w:t xml:space="preserve">ote </w:t>
      </w:r>
      <w:r w:rsidR="005659CF">
        <w:rPr>
          <w:rFonts w:ascii="Times New Roman" w:hAnsi="Times New Roman" w:cs="Times New Roman"/>
          <w:sz w:val="24"/>
          <w:szCs w:val="24"/>
          <w:lang w:val="fr-FR"/>
        </w:rPr>
        <w:t>f</w:t>
      </w:r>
      <w:r w:rsidRPr="00B228BC">
        <w:rPr>
          <w:rFonts w:ascii="Times New Roman" w:hAnsi="Times New Roman" w:cs="Times New Roman"/>
          <w:sz w:val="24"/>
          <w:szCs w:val="24"/>
          <w:lang w:val="fr-FR"/>
        </w:rPr>
        <w:t xml:space="preserve">inale obtenue sur 100 points. </w:t>
      </w:r>
    </w:p>
    <w:p w14:paraId="657396F5" w14:textId="1FAF7FB2" w:rsidR="005633D8" w:rsidRPr="00B228BC" w:rsidRDefault="005633D8" w:rsidP="00B228BC">
      <w:pPr>
        <w:spacing w:after="0" w:line="360" w:lineRule="auto"/>
        <w:jc w:val="both"/>
        <w:rPr>
          <w:rFonts w:ascii="Times New Roman" w:hAnsi="Times New Roman" w:cs="Times New Roman"/>
          <w:sz w:val="24"/>
          <w:szCs w:val="24"/>
          <w:lang w:val="fr-FR"/>
        </w:rPr>
      </w:pPr>
      <w:r w:rsidRPr="00B228BC">
        <w:rPr>
          <w:rFonts w:ascii="Times New Roman" w:hAnsi="Times New Roman" w:cs="Times New Roman"/>
          <w:sz w:val="24"/>
          <w:szCs w:val="24"/>
          <w:lang w:val="fr-FR"/>
        </w:rPr>
        <w:t xml:space="preserve">Pour être retenu, le candidat devra avoir obtenu une note minimum de </w:t>
      </w:r>
      <w:r w:rsidR="006537A1">
        <w:rPr>
          <w:rFonts w:ascii="Times New Roman" w:hAnsi="Times New Roman" w:cs="Times New Roman"/>
          <w:sz w:val="24"/>
          <w:szCs w:val="24"/>
          <w:lang w:val="fr-FR"/>
        </w:rPr>
        <w:t xml:space="preserve">70 </w:t>
      </w:r>
      <w:r w:rsidRPr="00B228BC">
        <w:rPr>
          <w:rFonts w:ascii="Times New Roman" w:hAnsi="Times New Roman" w:cs="Times New Roman"/>
          <w:sz w:val="24"/>
          <w:szCs w:val="24"/>
          <w:lang w:val="fr-FR"/>
        </w:rPr>
        <w:t xml:space="preserve">sur 100. </w:t>
      </w:r>
    </w:p>
    <w:p w14:paraId="1E731FEE" w14:textId="4FB66794" w:rsidR="00AC0AB3" w:rsidRDefault="005633D8" w:rsidP="006537A1">
      <w:pPr>
        <w:pStyle w:val="Commentaire"/>
        <w:rPr>
          <w:rFonts w:ascii="Times New Roman" w:hAnsi="Times New Roman" w:cs="Times New Roman"/>
          <w:sz w:val="24"/>
          <w:szCs w:val="24"/>
          <w:lang w:val="fr-FR"/>
        </w:rPr>
      </w:pPr>
      <w:r w:rsidRPr="00B228BC">
        <w:rPr>
          <w:rFonts w:ascii="Times New Roman" w:hAnsi="Times New Roman" w:cs="Times New Roman"/>
          <w:sz w:val="24"/>
          <w:szCs w:val="24"/>
          <w:lang w:val="fr-FR"/>
        </w:rPr>
        <w:t xml:space="preserve">En cas d’égalité de points entre des candidats, </w:t>
      </w:r>
      <w:r w:rsidR="006537A1">
        <w:rPr>
          <w:lang w:val="fr-CH"/>
        </w:rPr>
        <w:t>à</w:t>
      </w:r>
      <w:r w:rsidR="006537A1" w:rsidRPr="001777D7">
        <w:rPr>
          <w:lang w:val="fr-CH"/>
        </w:rPr>
        <w:t xml:space="preserve"> </w:t>
      </w:r>
      <w:r w:rsidR="006537A1" w:rsidRPr="006537A1">
        <w:rPr>
          <w:rFonts w:ascii="Times New Roman" w:hAnsi="Times New Roman" w:cs="Times New Roman"/>
          <w:sz w:val="24"/>
          <w:szCs w:val="24"/>
          <w:lang w:val="fr-FR"/>
        </w:rPr>
        <w:t>qualification égale, les femmes seront priorisées</w:t>
      </w:r>
      <w:r w:rsidR="006537A1">
        <w:rPr>
          <w:lang w:val="fr-CH"/>
        </w:rPr>
        <w:t xml:space="preserve">. </w:t>
      </w:r>
      <w:r w:rsidR="006537A1" w:rsidRPr="006537A1">
        <w:rPr>
          <w:rFonts w:ascii="Times New Roman" w:hAnsi="Times New Roman" w:cs="Times New Roman"/>
          <w:sz w:val="24"/>
          <w:szCs w:val="24"/>
          <w:lang w:val="fr-FR"/>
        </w:rPr>
        <w:t xml:space="preserve">En plus </w:t>
      </w:r>
      <w:r w:rsidRPr="00B228BC">
        <w:rPr>
          <w:rFonts w:ascii="Times New Roman" w:hAnsi="Times New Roman" w:cs="Times New Roman"/>
          <w:sz w:val="24"/>
          <w:szCs w:val="24"/>
          <w:lang w:val="fr-FR"/>
        </w:rPr>
        <w:t xml:space="preserve">la préférence sera accordée à </w:t>
      </w:r>
      <w:r w:rsidR="006537A1">
        <w:rPr>
          <w:rFonts w:ascii="Times New Roman" w:hAnsi="Times New Roman" w:cs="Times New Roman"/>
          <w:sz w:val="24"/>
          <w:szCs w:val="24"/>
          <w:lang w:val="fr-FR"/>
        </w:rPr>
        <w:t>celle/</w:t>
      </w:r>
      <w:r w:rsidRPr="00B228BC">
        <w:rPr>
          <w:rFonts w:ascii="Times New Roman" w:hAnsi="Times New Roman" w:cs="Times New Roman"/>
          <w:sz w:val="24"/>
          <w:szCs w:val="24"/>
          <w:lang w:val="fr-FR"/>
        </w:rPr>
        <w:t>celui qui a obtenu la note la plus élevée au niveau de l’expérience professionnelle.</w:t>
      </w:r>
    </w:p>
    <w:p w14:paraId="419CA8A8" w14:textId="77777777" w:rsidR="00EC4954" w:rsidRPr="00EC4954" w:rsidRDefault="00EC4954" w:rsidP="00EC4954">
      <w:pPr>
        <w:spacing w:after="0" w:line="360" w:lineRule="auto"/>
        <w:jc w:val="both"/>
        <w:rPr>
          <w:rFonts w:ascii="Times New Roman" w:hAnsi="Times New Roman" w:cs="Times New Roman"/>
          <w:sz w:val="12"/>
          <w:szCs w:val="12"/>
          <w:lang w:val="fr-FR"/>
        </w:rPr>
      </w:pPr>
    </w:p>
    <w:p w14:paraId="31FEFB8A" w14:textId="0B81062C" w:rsidR="005633D8" w:rsidRPr="00545971" w:rsidRDefault="00AC0AB3" w:rsidP="00EC4954">
      <w:pPr>
        <w:rPr>
          <w:rFonts w:ascii="Times New Roman" w:hAnsi="Times New Roman" w:cs="Times New Roman"/>
          <w:b/>
          <w:bCs/>
          <w:sz w:val="24"/>
          <w:szCs w:val="24"/>
          <w:lang w:val="fr-FR"/>
        </w:rPr>
      </w:pPr>
      <w:r w:rsidRPr="00545971">
        <w:rPr>
          <w:rFonts w:ascii="Times New Roman" w:hAnsi="Times New Roman" w:cs="Times New Roman"/>
          <w:b/>
          <w:bCs/>
          <w:sz w:val="24"/>
          <w:szCs w:val="24"/>
          <w:lang w:val="fr-FR"/>
        </w:rPr>
        <w:t>1.</w:t>
      </w:r>
      <w:r w:rsidR="005659CF">
        <w:rPr>
          <w:rFonts w:ascii="Times New Roman" w:hAnsi="Times New Roman" w:cs="Times New Roman"/>
          <w:b/>
          <w:bCs/>
          <w:sz w:val="24"/>
          <w:szCs w:val="24"/>
          <w:lang w:val="fr-FR"/>
        </w:rPr>
        <w:t>8</w:t>
      </w:r>
      <w:r w:rsidRPr="00545971">
        <w:rPr>
          <w:rFonts w:ascii="Times New Roman" w:hAnsi="Times New Roman" w:cs="Times New Roman"/>
          <w:b/>
          <w:bCs/>
          <w:sz w:val="24"/>
          <w:szCs w:val="24"/>
          <w:lang w:val="fr-FR"/>
        </w:rPr>
        <w:t xml:space="preserve"> </w:t>
      </w:r>
      <w:r w:rsidR="005633D8" w:rsidRPr="00545971">
        <w:rPr>
          <w:rFonts w:ascii="Times New Roman" w:hAnsi="Times New Roman" w:cs="Times New Roman"/>
          <w:b/>
          <w:bCs/>
          <w:sz w:val="24"/>
          <w:szCs w:val="24"/>
          <w:lang w:val="fr-FR"/>
        </w:rPr>
        <w:t>Prise en charge d</w:t>
      </w:r>
      <w:r w:rsidR="005659CF">
        <w:rPr>
          <w:rFonts w:ascii="Times New Roman" w:hAnsi="Times New Roman" w:cs="Times New Roman"/>
          <w:b/>
          <w:bCs/>
          <w:sz w:val="24"/>
          <w:szCs w:val="24"/>
          <w:lang w:val="fr-FR"/>
        </w:rPr>
        <w:t>es</w:t>
      </w:r>
      <w:r w:rsidR="005633D8" w:rsidRPr="00545971">
        <w:rPr>
          <w:rFonts w:ascii="Times New Roman" w:hAnsi="Times New Roman" w:cs="Times New Roman"/>
          <w:b/>
          <w:bCs/>
          <w:sz w:val="24"/>
          <w:szCs w:val="24"/>
          <w:lang w:val="fr-FR"/>
        </w:rPr>
        <w:t xml:space="preserve"> </w:t>
      </w:r>
      <w:r w:rsidR="005659CF">
        <w:rPr>
          <w:rFonts w:ascii="Times New Roman" w:hAnsi="Times New Roman" w:cs="Times New Roman"/>
          <w:b/>
          <w:bCs/>
          <w:sz w:val="24"/>
          <w:szCs w:val="24"/>
          <w:lang w:val="fr-FR"/>
        </w:rPr>
        <w:t>c</w:t>
      </w:r>
      <w:r w:rsidR="005633D8" w:rsidRPr="00545971">
        <w:rPr>
          <w:rFonts w:ascii="Times New Roman" w:hAnsi="Times New Roman" w:cs="Times New Roman"/>
          <w:b/>
          <w:bCs/>
          <w:sz w:val="24"/>
          <w:szCs w:val="24"/>
          <w:lang w:val="fr-FR"/>
        </w:rPr>
        <w:t>onsultant</w:t>
      </w:r>
      <w:r w:rsidR="005659CF">
        <w:rPr>
          <w:rFonts w:ascii="Times New Roman" w:hAnsi="Times New Roman" w:cs="Times New Roman"/>
          <w:b/>
          <w:bCs/>
          <w:sz w:val="24"/>
          <w:szCs w:val="24"/>
          <w:lang w:val="fr-FR"/>
        </w:rPr>
        <w:t>s nationaux</w:t>
      </w:r>
    </w:p>
    <w:p w14:paraId="1E04B40D" w14:textId="09DB441B" w:rsidR="005633D8" w:rsidRDefault="005633D8" w:rsidP="00B228BC">
      <w:pPr>
        <w:shd w:val="clear" w:color="auto" w:fill="FFFFFF"/>
        <w:spacing w:after="0" w:line="360" w:lineRule="auto"/>
        <w:jc w:val="both"/>
        <w:rPr>
          <w:rFonts w:ascii="Times New Roman" w:hAnsi="Times New Roman" w:cs="Times New Roman"/>
          <w:sz w:val="24"/>
          <w:szCs w:val="24"/>
          <w:lang w:val="fr-FR"/>
        </w:rPr>
      </w:pPr>
      <w:r w:rsidRPr="00B228BC">
        <w:rPr>
          <w:rFonts w:ascii="Times New Roman" w:eastAsia="Times New Roman" w:hAnsi="Times New Roman" w:cs="Times New Roman"/>
          <w:color w:val="1C1C1C"/>
          <w:sz w:val="24"/>
          <w:szCs w:val="24"/>
          <w:lang w:val="fr-FR" w:eastAsia="fr-FR"/>
        </w:rPr>
        <w:t>Le</w:t>
      </w:r>
      <w:r w:rsidR="00E74590">
        <w:rPr>
          <w:rFonts w:ascii="Times New Roman" w:eastAsia="Times New Roman" w:hAnsi="Times New Roman" w:cs="Times New Roman"/>
          <w:color w:val="1C1C1C"/>
          <w:sz w:val="24"/>
          <w:szCs w:val="24"/>
          <w:lang w:val="fr-FR" w:eastAsia="fr-FR"/>
        </w:rPr>
        <w:t>s</w:t>
      </w:r>
      <w:r w:rsidRPr="00B228BC">
        <w:rPr>
          <w:rFonts w:ascii="Times New Roman" w:eastAsia="Times New Roman" w:hAnsi="Times New Roman" w:cs="Times New Roman"/>
          <w:color w:val="1C1C1C"/>
          <w:sz w:val="24"/>
          <w:szCs w:val="24"/>
          <w:lang w:val="fr-FR" w:eastAsia="fr-FR"/>
        </w:rPr>
        <w:t xml:space="preserve"> consultant</w:t>
      </w:r>
      <w:r w:rsidR="00E74590">
        <w:rPr>
          <w:rFonts w:ascii="Times New Roman" w:eastAsia="Times New Roman" w:hAnsi="Times New Roman" w:cs="Times New Roman"/>
          <w:color w:val="1C1C1C"/>
          <w:sz w:val="24"/>
          <w:szCs w:val="24"/>
          <w:lang w:val="fr-FR" w:eastAsia="fr-FR"/>
        </w:rPr>
        <w:t>s</w:t>
      </w:r>
      <w:r w:rsidRPr="00B228BC">
        <w:rPr>
          <w:rFonts w:ascii="Times New Roman" w:eastAsia="Times New Roman" w:hAnsi="Times New Roman" w:cs="Times New Roman"/>
          <w:color w:val="1C1C1C"/>
          <w:sz w:val="24"/>
          <w:szCs w:val="24"/>
          <w:lang w:val="fr-FR" w:eastAsia="fr-FR"/>
        </w:rPr>
        <w:t xml:space="preserve"> nationa</w:t>
      </w:r>
      <w:r w:rsidR="00E74590">
        <w:rPr>
          <w:rFonts w:ascii="Times New Roman" w:eastAsia="Times New Roman" w:hAnsi="Times New Roman" w:cs="Times New Roman"/>
          <w:color w:val="1C1C1C"/>
          <w:sz w:val="24"/>
          <w:szCs w:val="24"/>
          <w:lang w:val="fr-FR" w:eastAsia="fr-FR"/>
        </w:rPr>
        <w:t>ux</w:t>
      </w:r>
      <w:r w:rsidRPr="00B228BC">
        <w:rPr>
          <w:rFonts w:ascii="Times New Roman" w:eastAsia="Times New Roman" w:hAnsi="Times New Roman" w:cs="Times New Roman"/>
          <w:color w:val="1C1C1C"/>
          <w:sz w:val="24"/>
          <w:szCs w:val="24"/>
          <w:lang w:val="fr-FR" w:eastAsia="fr-FR"/>
        </w:rPr>
        <w:t xml:space="preserve"> ser</w:t>
      </w:r>
      <w:r w:rsidR="00E74590">
        <w:rPr>
          <w:rFonts w:ascii="Times New Roman" w:eastAsia="Times New Roman" w:hAnsi="Times New Roman" w:cs="Times New Roman"/>
          <w:color w:val="1C1C1C"/>
          <w:sz w:val="24"/>
          <w:szCs w:val="24"/>
          <w:lang w:val="fr-FR" w:eastAsia="fr-FR"/>
        </w:rPr>
        <w:t>ont</w:t>
      </w:r>
      <w:r w:rsidRPr="00B228BC">
        <w:rPr>
          <w:rFonts w:ascii="Times New Roman" w:eastAsia="Times New Roman" w:hAnsi="Times New Roman" w:cs="Times New Roman"/>
          <w:color w:val="1C1C1C"/>
          <w:sz w:val="24"/>
          <w:szCs w:val="24"/>
          <w:lang w:val="fr-FR" w:eastAsia="fr-FR"/>
        </w:rPr>
        <w:t xml:space="preserve"> pris en charge conformément à la grille de défraiement de la DDC durant </w:t>
      </w:r>
      <w:r w:rsidRPr="00B228BC">
        <w:rPr>
          <w:rFonts w:ascii="Times New Roman" w:eastAsia="Times New Roman" w:hAnsi="Times New Roman" w:cs="Times New Roman"/>
          <w:b/>
          <w:bCs/>
          <w:color w:val="1C1C1C"/>
          <w:sz w:val="24"/>
          <w:szCs w:val="24"/>
          <w:lang w:val="fr-FR" w:eastAsia="fr-FR"/>
        </w:rPr>
        <w:t>20 HJ</w:t>
      </w:r>
      <w:r w:rsidRPr="00B228BC">
        <w:rPr>
          <w:rFonts w:ascii="Times New Roman" w:hAnsi="Times New Roman" w:cs="Times New Roman"/>
          <w:sz w:val="24"/>
          <w:szCs w:val="24"/>
          <w:lang w:val="fr-FR"/>
        </w:rPr>
        <w:t>.</w:t>
      </w:r>
    </w:p>
    <w:p w14:paraId="357C252C" w14:textId="77777777" w:rsidR="00676F5D" w:rsidRPr="00676F5D" w:rsidRDefault="00676F5D" w:rsidP="00B228BC">
      <w:pPr>
        <w:shd w:val="clear" w:color="auto" w:fill="FFFFFF"/>
        <w:spacing w:after="0" w:line="360" w:lineRule="auto"/>
        <w:jc w:val="both"/>
        <w:rPr>
          <w:rFonts w:ascii="Times New Roman" w:hAnsi="Times New Roman" w:cs="Times New Roman"/>
          <w:sz w:val="12"/>
          <w:szCs w:val="12"/>
          <w:lang w:val="fr-FR"/>
        </w:rPr>
      </w:pPr>
    </w:p>
    <w:p w14:paraId="76AAE9A4" w14:textId="45E379BB" w:rsidR="005633D8" w:rsidRPr="00EC4954" w:rsidRDefault="00AC0AB3" w:rsidP="00EC4954">
      <w:pPr>
        <w:rPr>
          <w:rFonts w:ascii="Times New Roman" w:hAnsi="Times New Roman" w:cs="Times New Roman"/>
          <w:b/>
          <w:bCs/>
          <w:sz w:val="24"/>
          <w:szCs w:val="24"/>
          <w:lang w:val="fr-FR"/>
        </w:rPr>
      </w:pPr>
      <w:r w:rsidRPr="00EC4954">
        <w:rPr>
          <w:rFonts w:ascii="Times New Roman" w:hAnsi="Times New Roman" w:cs="Times New Roman"/>
          <w:b/>
          <w:bCs/>
          <w:sz w:val="24"/>
          <w:szCs w:val="24"/>
          <w:lang w:val="fr-FR"/>
        </w:rPr>
        <w:t>1.</w:t>
      </w:r>
      <w:r w:rsidR="00E74590">
        <w:rPr>
          <w:rFonts w:ascii="Times New Roman" w:hAnsi="Times New Roman" w:cs="Times New Roman"/>
          <w:b/>
          <w:bCs/>
          <w:sz w:val="24"/>
          <w:szCs w:val="24"/>
          <w:lang w:val="fr-FR"/>
        </w:rPr>
        <w:t>9</w:t>
      </w:r>
      <w:r w:rsidRPr="00EC4954">
        <w:rPr>
          <w:rFonts w:ascii="Times New Roman" w:hAnsi="Times New Roman" w:cs="Times New Roman"/>
          <w:b/>
          <w:bCs/>
          <w:sz w:val="24"/>
          <w:szCs w:val="24"/>
          <w:lang w:val="fr-FR"/>
        </w:rPr>
        <w:t xml:space="preserve"> </w:t>
      </w:r>
      <w:r w:rsidR="005633D8" w:rsidRPr="00EC4954">
        <w:rPr>
          <w:rFonts w:ascii="Times New Roman" w:hAnsi="Times New Roman" w:cs="Times New Roman"/>
          <w:b/>
          <w:bCs/>
          <w:sz w:val="24"/>
          <w:szCs w:val="24"/>
          <w:lang w:val="fr-FR"/>
        </w:rPr>
        <w:t>Modalités de dépôt des candidatures </w:t>
      </w:r>
    </w:p>
    <w:p w14:paraId="15D21E8F" w14:textId="77777777" w:rsidR="005633D8" w:rsidRPr="00B228BC" w:rsidRDefault="005633D8" w:rsidP="00B228BC">
      <w:pPr>
        <w:shd w:val="clear" w:color="auto" w:fill="FFFFFF"/>
        <w:spacing w:after="0" w:line="360" w:lineRule="auto"/>
        <w:jc w:val="both"/>
        <w:rPr>
          <w:rFonts w:ascii="Times New Roman" w:eastAsia="Times New Roman" w:hAnsi="Times New Roman" w:cs="Times New Roman"/>
          <w:color w:val="1C1C1C"/>
          <w:sz w:val="24"/>
          <w:szCs w:val="24"/>
          <w:lang w:val="fr-FR" w:eastAsia="fr-FR"/>
        </w:rPr>
      </w:pPr>
      <w:r w:rsidRPr="00B228BC">
        <w:rPr>
          <w:rFonts w:ascii="Times New Roman" w:eastAsia="Times New Roman" w:hAnsi="Times New Roman" w:cs="Times New Roman"/>
          <w:color w:val="1C1C1C"/>
          <w:sz w:val="24"/>
          <w:szCs w:val="24"/>
          <w:lang w:val="fr-FR" w:eastAsia="fr-FR"/>
        </w:rPr>
        <w:t>Les candidats intéressés doivent fournir : </w:t>
      </w:r>
    </w:p>
    <w:p w14:paraId="38EB0FAB" w14:textId="7F553302" w:rsidR="005633D8" w:rsidRPr="00CD35AE" w:rsidRDefault="005633D8" w:rsidP="00424139">
      <w:pPr>
        <w:pStyle w:val="Paragraphedeliste"/>
      </w:pPr>
      <w:r w:rsidRPr="00CD35AE">
        <w:t>une lettre de motivation au nom du DG de l’IFAENF ;</w:t>
      </w:r>
    </w:p>
    <w:p w14:paraId="2CC4E40C" w14:textId="335C635E" w:rsidR="005633D8" w:rsidRPr="00CD35AE" w:rsidRDefault="005633D8" w:rsidP="00424139">
      <w:pPr>
        <w:pStyle w:val="Paragraphedeliste"/>
      </w:pPr>
      <w:r w:rsidRPr="00CD35AE">
        <w:t xml:space="preserve">un curriculum vitae selon </w:t>
      </w:r>
      <w:r w:rsidRPr="00CD35AE">
        <w:rPr>
          <w:highlight w:val="yellow"/>
        </w:rPr>
        <w:t>le modèle en pièce jointe</w:t>
      </w:r>
      <w:r w:rsidR="00676F5D" w:rsidRPr="00CD35AE">
        <w:rPr>
          <w:highlight w:val="yellow"/>
        </w:rPr>
        <w:t> </w:t>
      </w:r>
      <w:r w:rsidR="00676F5D" w:rsidRPr="00CD35AE">
        <w:t>;</w:t>
      </w:r>
    </w:p>
    <w:p w14:paraId="186D5A6E" w14:textId="155F267E" w:rsidR="005633D8" w:rsidRPr="00424139" w:rsidRDefault="00931806" w:rsidP="00424139">
      <w:pPr>
        <w:pStyle w:val="Paragraphedeliste"/>
      </w:pPr>
      <w:r w:rsidRPr="00424139">
        <w:t>des c</w:t>
      </w:r>
      <w:r w:rsidR="00AC0AB3" w:rsidRPr="00424139">
        <w:t>opies</w:t>
      </w:r>
      <w:r w:rsidR="005633D8" w:rsidRPr="00424139">
        <w:t xml:space="preserve"> scannées des pièces justificatives, des diplômes, des expériences </w:t>
      </w:r>
      <w:r w:rsidR="00424139" w:rsidRPr="00424139">
        <w:t xml:space="preserve">(attestations) </w:t>
      </w:r>
      <w:r w:rsidR="005633D8" w:rsidRPr="00424139">
        <w:t>du candidat en rapport avec la nature de la mission.</w:t>
      </w:r>
    </w:p>
    <w:p w14:paraId="3632FF09" w14:textId="77777777" w:rsidR="00676F5D" w:rsidRPr="00676F5D" w:rsidRDefault="00676F5D" w:rsidP="00424139">
      <w:pPr>
        <w:pStyle w:val="Paragraphedeliste"/>
        <w:numPr>
          <w:ilvl w:val="0"/>
          <w:numId w:val="0"/>
        </w:numPr>
        <w:ind w:left="1080"/>
      </w:pPr>
    </w:p>
    <w:p w14:paraId="5D6EC446" w14:textId="53602BE7" w:rsidR="00AC0AB3" w:rsidRDefault="005633D8" w:rsidP="00B228BC">
      <w:pPr>
        <w:shd w:val="clear" w:color="auto" w:fill="FFFFFF"/>
        <w:spacing w:after="0" w:line="360" w:lineRule="auto"/>
        <w:jc w:val="both"/>
        <w:rPr>
          <w:rFonts w:ascii="Times New Roman" w:eastAsia="Times New Roman" w:hAnsi="Times New Roman" w:cs="Times New Roman"/>
          <w:color w:val="1C1C1C"/>
          <w:sz w:val="24"/>
          <w:szCs w:val="24"/>
          <w:lang w:val="fr-FR" w:eastAsia="fr-FR"/>
        </w:rPr>
      </w:pPr>
      <w:r w:rsidRPr="00B228BC">
        <w:rPr>
          <w:rFonts w:ascii="Times New Roman" w:eastAsia="Times New Roman" w:hAnsi="Times New Roman" w:cs="Times New Roman"/>
          <w:color w:val="1C1C1C"/>
          <w:sz w:val="24"/>
          <w:szCs w:val="24"/>
          <w:lang w:val="fr-FR" w:eastAsia="fr-FR"/>
        </w:rPr>
        <w:t xml:space="preserve">Ces documents sont à adresser par mail </w:t>
      </w:r>
      <w:r w:rsidR="00B958DA" w:rsidRPr="00B228BC">
        <w:rPr>
          <w:rFonts w:ascii="Times New Roman" w:eastAsia="Times New Roman" w:hAnsi="Times New Roman" w:cs="Times New Roman"/>
          <w:color w:val="1C1C1C"/>
          <w:sz w:val="24"/>
          <w:szCs w:val="24"/>
          <w:shd w:val="clear" w:color="auto" w:fill="FFFFFF"/>
          <w:lang w:val="fr-FR" w:eastAsia="fr-FR"/>
        </w:rPr>
        <w:t xml:space="preserve">jusqu’au </w:t>
      </w:r>
      <w:r w:rsidR="00B958DA">
        <w:rPr>
          <w:rFonts w:ascii="Times New Roman" w:eastAsia="Times New Roman" w:hAnsi="Times New Roman" w:cs="Times New Roman"/>
          <w:b/>
          <w:bCs/>
          <w:noProof/>
          <w:color w:val="1C1C1C"/>
          <w:sz w:val="24"/>
          <w:szCs w:val="24"/>
          <w:lang w:val="fr-FR" w:eastAsia="fr-FR"/>
        </w:rPr>
        <w:t>mercredi</w:t>
      </w:r>
      <w:r w:rsidR="00B958DA" w:rsidRPr="00B958DA">
        <w:rPr>
          <w:rFonts w:ascii="Times New Roman" w:eastAsia="Times New Roman" w:hAnsi="Times New Roman" w:cs="Times New Roman"/>
          <w:b/>
          <w:bCs/>
          <w:noProof/>
          <w:color w:val="1C1C1C"/>
          <w:sz w:val="24"/>
          <w:szCs w:val="24"/>
          <w:lang w:val="fr-FR" w:eastAsia="fr-FR"/>
        </w:rPr>
        <w:t xml:space="preserve"> 3</w:t>
      </w:r>
      <w:r w:rsidR="00B958DA">
        <w:rPr>
          <w:rFonts w:ascii="Times New Roman" w:eastAsia="Times New Roman" w:hAnsi="Times New Roman" w:cs="Times New Roman"/>
          <w:b/>
          <w:bCs/>
          <w:noProof/>
          <w:color w:val="1C1C1C"/>
          <w:sz w:val="24"/>
          <w:szCs w:val="24"/>
          <w:lang w:val="fr-FR" w:eastAsia="fr-FR"/>
        </w:rPr>
        <w:t>0</w:t>
      </w:r>
      <w:r w:rsidR="00B958DA" w:rsidRPr="00B958DA">
        <w:rPr>
          <w:rFonts w:ascii="Times New Roman" w:eastAsia="Times New Roman" w:hAnsi="Times New Roman" w:cs="Times New Roman"/>
          <w:b/>
          <w:bCs/>
          <w:noProof/>
          <w:color w:val="1C1C1C"/>
          <w:sz w:val="24"/>
          <w:szCs w:val="24"/>
          <w:lang w:val="fr-FR" w:eastAsia="fr-FR"/>
        </w:rPr>
        <w:t xml:space="preserve"> août 2023</w:t>
      </w:r>
      <w:r w:rsidRPr="00B228BC">
        <w:rPr>
          <w:rFonts w:ascii="Times New Roman" w:eastAsia="Times New Roman" w:hAnsi="Times New Roman" w:cs="Times New Roman"/>
          <w:sz w:val="24"/>
          <w:szCs w:val="24"/>
          <w:lang w:val="fr-FR" w:eastAsia="fr-FR"/>
        </w:rPr>
        <w:t xml:space="preserve"> par </w:t>
      </w:r>
      <w:r w:rsidRPr="00B228BC">
        <w:rPr>
          <w:rFonts w:ascii="Times New Roman" w:eastAsia="Times New Roman" w:hAnsi="Times New Roman" w:cs="Times New Roman"/>
          <w:color w:val="1C1C1C"/>
          <w:sz w:val="24"/>
          <w:szCs w:val="24"/>
          <w:lang w:val="fr-FR" w:eastAsia="fr-FR"/>
        </w:rPr>
        <w:t>courriel électronique</w:t>
      </w:r>
      <w:r w:rsidR="00AC0AB3" w:rsidRPr="00B228BC">
        <w:rPr>
          <w:rFonts w:ascii="Times New Roman" w:eastAsia="Times New Roman" w:hAnsi="Times New Roman" w:cs="Times New Roman"/>
          <w:color w:val="1C1C1C"/>
          <w:sz w:val="24"/>
          <w:szCs w:val="24"/>
          <w:lang w:val="fr-FR" w:eastAsia="fr-FR"/>
        </w:rPr>
        <w:t> :</w:t>
      </w:r>
      <w:r w:rsidRPr="00B228BC">
        <w:rPr>
          <w:rFonts w:ascii="Times New Roman" w:eastAsia="Times New Roman" w:hAnsi="Times New Roman" w:cs="Times New Roman"/>
          <w:color w:val="1C1C1C"/>
          <w:sz w:val="24"/>
          <w:szCs w:val="24"/>
          <w:lang w:val="fr-FR" w:eastAsia="fr-FR"/>
        </w:rPr>
        <w:t xml:space="preserve"> </w:t>
      </w:r>
    </w:p>
    <w:p w14:paraId="7D6CA09F" w14:textId="77777777" w:rsidR="00676F5D" w:rsidRPr="00676F5D" w:rsidRDefault="00676F5D" w:rsidP="00B228BC">
      <w:pPr>
        <w:shd w:val="clear" w:color="auto" w:fill="FFFFFF"/>
        <w:spacing w:after="0" w:line="360" w:lineRule="auto"/>
        <w:jc w:val="both"/>
        <w:rPr>
          <w:rFonts w:ascii="Times New Roman" w:eastAsia="Times New Roman" w:hAnsi="Times New Roman" w:cs="Times New Roman"/>
          <w:color w:val="1C1C1C"/>
          <w:sz w:val="12"/>
          <w:szCs w:val="12"/>
          <w:lang w:val="fr-FR" w:eastAsia="fr-FR"/>
        </w:rPr>
      </w:pPr>
    </w:p>
    <w:p w14:paraId="4B5AE2E1" w14:textId="77777777" w:rsidR="005633D8" w:rsidRPr="00B228BC" w:rsidRDefault="005633D8" w:rsidP="00B228BC">
      <w:pPr>
        <w:shd w:val="clear" w:color="auto" w:fill="FFFFFF"/>
        <w:spacing w:after="0" w:line="360" w:lineRule="auto"/>
        <w:ind w:firstLine="850"/>
        <w:jc w:val="both"/>
        <w:rPr>
          <w:rFonts w:ascii="Times New Roman" w:eastAsia="Times New Roman" w:hAnsi="Times New Roman" w:cs="Times New Roman"/>
          <w:color w:val="1C1C1C"/>
          <w:sz w:val="24"/>
          <w:szCs w:val="24"/>
          <w:lang w:val="fr-FR" w:eastAsia="fr-FR"/>
        </w:rPr>
      </w:pPr>
      <w:r w:rsidRPr="00B228BC">
        <w:rPr>
          <w:rFonts w:ascii="Times New Roman" w:eastAsia="Times New Roman" w:hAnsi="Times New Roman" w:cs="Times New Roman"/>
          <w:color w:val="1C1C1C"/>
          <w:sz w:val="24"/>
          <w:szCs w:val="24"/>
          <w:lang w:val="fr-FR" w:eastAsia="fr-FR"/>
        </w:rPr>
        <w:t>  </w:t>
      </w:r>
      <w:r w:rsidRPr="00B228BC">
        <w:rPr>
          <w:rFonts w:ascii="Times New Roman" w:eastAsia="Times New Roman" w:hAnsi="Times New Roman" w:cs="Times New Roman"/>
          <w:color w:val="1C1C1C"/>
          <w:sz w:val="24"/>
          <w:szCs w:val="24"/>
          <w:highlight w:val="yellow"/>
          <w:lang w:val="fr-FR" w:eastAsia="fr-FR"/>
        </w:rPr>
        <w:t>ifaenf.01@gmail.com</w:t>
      </w:r>
      <w:r w:rsidRPr="00B228BC">
        <w:rPr>
          <w:rFonts w:ascii="Times New Roman" w:eastAsia="Times New Roman" w:hAnsi="Times New Roman" w:cs="Times New Roman"/>
          <w:color w:val="1C1C1C"/>
          <w:sz w:val="24"/>
          <w:szCs w:val="24"/>
          <w:lang w:val="fr-FR" w:eastAsia="fr-FR"/>
        </w:rPr>
        <w:t> et</w:t>
      </w:r>
    </w:p>
    <w:p w14:paraId="78BEB9F6" w14:textId="77777777" w:rsidR="005633D8" w:rsidRPr="000B1053" w:rsidRDefault="00AC0AB3" w:rsidP="00B228BC">
      <w:pPr>
        <w:shd w:val="clear" w:color="auto" w:fill="FFFFFF"/>
        <w:spacing w:after="0" w:line="360" w:lineRule="auto"/>
        <w:ind w:firstLine="708"/>
        <w:jc w:val="both"/>
        <w:rPr>
          <w:rFonts w:ascii="Times New Roman" w:eastAsia="Times New Roman" w:hAnsi="Times New Roman" w:cs="Times New Roman"/>
          <w:b/>
          <w:bCs/>
          <w:color w:val="FF0000"/>
          <w:kern w:val="36"/>
          <w:sz w:val="24"/>
          <w:szCs w:val="24"/>
          <w:lang w:val="fr-FR" w:eastAsia="fr-FR"/>
        </w:rPr>
      </w:pPr>
      <w:r w:rsidRPr="00545971">
        <w:rPr>
          <w:rFonts w:ascii="Times New Roman" w:hAnsi="Times New Roman" w:cs="Times New Roman"/>
          <w:sz w:val="24"/>
          <w:szCs w:val="24"/>
          <w:lang w:val="fr-FR"/>
        </w:rPr>
        <w:t xml:space="preserve">   </w:t>
      </w:r>
      <w:hyperlink r:id="rId12" w:history="1">
        <w:r w:rsidRPr="000B1053">
          <w:rPr>
            <w:rStyle w:val="Lienhypertexte"/>
            <w:rFonts w:ascii="Times New Roman" w:eastAsia="Times New Roman" w:hAnsi="Times New Roman" w:cs="Times New Roman"/>
            <w:sz w:val="24"/>
            <w:szCs w:val="24"/>
            <w:highlight w:val="yellow"/>
            <w:u w:val="none"/>
            <w:lang w:val="fr-FR" w:eastAsia="fr-FR"/>
          </w:rPr>
          <w:t>mikail_ahmed2006@yahoo.fr</w:t>
        </w:r>
      </w:hyperlink>
    </w:p>
    <w:p w14:paraId="47F1059B" w14:textId="77777777" w:rsidR="0035624D" w:rsidRDefault="0035624D" w:rsidP="00B228BC">
      <w:pPr>
        <w:spacing w:after="0" w:line="360" w:lineRule="auto"/>
        <w:rPr>
          <w:rFonts w:ascii="Times New Roman" w:hAnsi="Times New Roman" w:cs="Times New Roman"/>
          <w:sz w:val="24"/>
          <w:szCs w:val="24"/>
          <w:lang w:val="fr-FR"/>
        </w:rPr>
      </w:pPr>
    </w:p>
    <w:p w14:paraId="149A735D" w14:textId="77777777" w:rsidR="00B958DA" w:rsidRDefault="00B958DA" w:rsidP="00B228BC">
      <w:pPr>
        <w:spacing w:after="0" w:line="360" w:lineRule="auto"/>
        <w:rPr>
          <w:rFonts w:ascii="Times New Roman" w:hAnsi="Times New Roman" w:cs="Times New Roman"/>
          <w:sz w:val="24"/>
          <w:szCs w:val="24"/>
          <w:lang w:val="fr-FR"/>
        </w:rPr>
      </w:pPr>
    </w:p>
    <w:p w14:paraId="68F91FD2" w14:textId="7FFFD97B" w:rsidR="00B958DA" w:rsidRPr="00B958DA" w:rsidRDefault="00B958DA" w:rsidP="00B958DA">
      <w:pPr>
        <w:spacing w:after="0" w:line="360" w:lineRule="auto"/>
        <w:jc w:val="right"/>
        <w:rPr>
          <w:rFonts w:ascii="Times New Roman" w:hAnsi="Times New Roman" w:cs="Times New Roman"/>
          <w:b/>
          <w:bCs/>
          <w:sz w:val="24"/>
          <w:szCs w:val="24"/>
          <w:lang w:val="fr-FR"/>
        </w:rPr>
      </w:pPr>
      <w:r w:rsidRPr="00B958DA">
        <w:rPr>
          <w:rFonts w:ascii="Times New Roman" w:hAnsi="Times New Roman" w:cs="Times New Roman"/>
          <w:b/>
          <w:bCs/>
          <w:sz w:val="24"/>
          <w:szCs w:val="24"/>
          <w:lang w:val="fr-FR"/>
        </w:rPr>
        <w:t xml:space="preserve"> Directeur Général</w:t>
      </w:r>
    </w:p>
    <w:p w14:paraId="35DF760A" w14:textId="1C442D73" w:rsidR="00B958DA" w:rsidRPr="00B958DA" w:rsidRDefault="00B958DA" w:rsidP="00B958DA">
      <w:pPr>
        <w:spacing w:after="0" w:line="360" w:lineRule="auto"/>
        <w:jc w:val="right"/>
        <w:rPr>
          <w:rFonts w:ascii="Times New Roman" w:hAnsi="Times New Roman" w:cs="Times New Roman"/>
          <w:b/>
          <w:bCs/>
          <w:sz w:val="24"/>
          <w:szCs w:val="24"/>
          <w:lang w:val="fr-FR"/>
        </w:rPr>
      </w:pPr>
      <w:proofErr w:type="spellStart"/>
      <w:r w:rsidRPr="00B958DA">
        <w:rPr>
          <w:rFonts w:ascii="Times New Roman" w:hAnsi="Times New Roman" w:cs="Times New Roman"/>
          <w:b/>
          <w:bCs/>
          <w:sz w:val="24"/>
          <w:szCs w:val="24"/>
          <w:lang w:val="fr-FR"/>
        </w:rPr>
        <w:t>Mikail</w:t>
      </w:r>
      <w:proofErr w:type="spellEnd"/>
      <w:r w:rsidRPr="00B958DA">
        <w:rPr>
          <w:rFonts w:ascii="Times New Roman" w:hAnsi="Times New Roman" w:cs="Times New Roman"/>
          <w:b/>
          <w:bCs/>
          <w:sz w:val="24"/>
          <w:szCs w:val="24"/>
          <w:lang w:val="fr-FR"/>
        </w:rPr>
        <w:t xml:space="preserve"> Ahmed </w:t>
      </w:r>
    </w:p>
    <w:sectPr w:rsidR="00B958DA" w:rsidRPr="00B958DA" w:rsidSect="0020555A">
      <w:footerReference w:type="default" r:id="rId13"/>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7007" w14:textId="77777777" w:rsidR="00531E0E" w:rsidRDefault="00531E0E">
      <w:pPr>
        <w:spacing w:after="0" w:line="240" w:lineRule="auto"/>
      </w:pPr>
      <w:r>
        <w:separator/>
      </w:r>
    </w:p>
  </w:endnote>
  <w:endnote w:type="continuationSeparator" w:id="0">
    <w:p w14:paraId="552508C6" w14:textId="77777777" w:rsidR="00531E0E" w:rsidRDefault="0053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Micro Hei">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004609"/>
      <w:docPartObj>
        <w:docPartGallery w:val="Page Numbers (Bottom of Page)"/>
        <w:docPartUnique/>
      </w:docPartObj>
    </w:sdtPr>
    <w:sdtContent>
      <w:p w14:paraId="5BB3A4CE" w14:textId="3F2C8199" w:rsidR="00000000" w:rsidRDefault="00676F5D">
        <w:pPr>
          <w:pStyle w:val="Pieddepage"/>
          <w:jc w:val="right"/>
        </w:pPr>
        <w:r>
          <w:fldChar w:fldCharType="begin"/>
        </w:r>
        <w:r>
          <w:instrText>PAGE   \* MERGEFORMAT</w:instrText>
        </w:r>
        <w:r>
          <w:fldChar w:fldCharType="separate"/>
        </w:r>
        <w:r w:rsidR="007F1181" w:rsidRPr="007F1181">
          <w:rPr>
            <w:noProof/>
            <w:lang w:val="fr-FR"/>
          </w:rPr>
          <w:t>6</w:t>
        </w:r>
        <w:r>
          <w:fldChar w:fldCharType="end"/>
        </w:r>
      </w:p>
    </w:sdtContent>
  </w:sdt>
  <w:p w14:paraId="15C6548C"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48E9" w14:textId="77777777" w:rsidR="00531E0E" w:rsidRDefault="00531E0E">
      <w:pPr>
        <w:spacing w:after="0" w:line="240" w:lineRule="auto"/>
      </w:pPr>
      <w:r>
        <w:separator/>
      </w:r>
    </w:p>
  </w:footnote>
  <w:footnote w:type="continuationSeparator" w:id="0">
    <w:p w14:paraId="255228EE" w14:textId="77777777" w:rsidR="00531E0E" w:rsidRDefault="00531E0E">
      <w:pPr>
        <w:spacing w:after="0" w:line="240" w:lineRule="auto"/>
      </w:pPr>
      <w:r>
        <w:continuationSeparator/>
      </w:r>
    </w:p>
  </w:footnote>
  <w:footnote w:id="1">
    <w:p w14:paraId="0B5E88BE" w14:textId="0EB47283" w:rsidR="0064016C" w:rsidRPr="0064016C" w:rsidRDefault="0064016C">
      <w:pPr>
        <w:pStyle w:val="Notedebasdepage"/>
        <w:rPr>
          <w:lang w:val="fr-FR"/>
        </w:rPr>
      </w:pPr>
      <w:r>
        <w:rPr>
          <w:rStyle w:val="Appelnotedebasdep"/>
        </w:rPr>
        <w:footnoteRef/>
      </w:r>
      <w:r>
        <w:t xml:space="preserve"> </w:t>
      </w:r>
      <w:r>
        <w:rPr>
          <w:lang w:val="fr-FR"/>
        </w:rPr>
        <w:t xml:space="preserve">Liste en annexe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19"/>
    <w:multiLevelType w:val="multilevel"/>
    <w:tmpl w:val="174C1ECA"/>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4E3BB1"/>
    <w:multiLevelType w:val="hybridMultilevel"/>
    <w:tmpl w:val="16F8AC7C"/>
    <w:lvl w:ilvl="0" w:tplc="040C0009">
      <w:start w:val="1"/>
      <w:numFmt w:val="bullet"/>
      <w:lvlText w:val=""/>
      <w:lvlJc w:val="left"/>
      <w:pPr>
        <w:ind w:left="360" w:hanging="360"/>
      </w:pPr>
      <w:rPr>
        <w:rFonts w:ascii="Wingdings" w:hAnsi="Wingding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AE4C7E"/>
    <w:multiLevelType w:val="hybridMultilevel"/>
    <w:tmpl w:val="87CE5A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0253D3"/>
    <w:multiLevelType w:val="multilevel"/>
    <w:tmpl w:val="97B8F740"/>
    <w:lvl w:ilvl="0">
      <w:start w:val="2"/>
      <w:numFmt w:val="decimal"/>
      <w:lvlText w:val="%1."/>
      <w:lvlJc w:val="left"/>
      <w:pPr>
        <w:tabs>
          <w:tab w:val="num" w:pos="720"/>
        </w:tabs>
        <w:ind w:left="720" w:hanging="360"/>
      </w:pPr>
      <w:rPr>
        <w:rFonts w:hint="default"/>
        <w:b/>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A647F91"/>
    <w:multiLevelType w:val="multilevel"/>
    <w:tmpl w:val="00EE1D4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362E9"/>
    <w:multiLevelType w:val="hybridMultilevel"/>
    <w:tmpl w:val="C0366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5179A8"/>
    <w:multiLevelType w:val="multilevel"/>
    <w:tmpl w:val="15BA08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B1CD5"/>
    <w:multiLevelType w:val="hybridMultilevel"/>
    <w:tmpl w:val="750E2F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E542D3"/>
    <w:multiLevelType w:val="hybridMultilevel"/>
    <w:tmpl w:val="60DE9766"/>
    <w:lvl w:ilvl="0" w:tplc="CEBA359E">
      <w:numFmt w:val="bullet"/>
      <w:pStyle w:val="Paragraphedeliste"/>
      <w:lvlText w:val="-"/>
      <w:lvlJc w:val="left"/>
      <w:pPr>
        <w:ind w:left="1080" w:hanging="360"/>
      </w:pPr>
      <w:rPr>
        <w:rFonts w:ascii="Calibri" w:eastAsiaTheme="minorHAnsi"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5CF03B46"/>
    <w:multiLevelType w:val="multilevel"/>
    <w:tmpl w:val="4E383E20"/>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15CB1"/>
    <w:multiLevelType w:val="hybridMultilevel"/>
    <w:tmpl w:val="C2C220A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AE78B116">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6D0407DD"/>
    <w:multiLevelType w:val="hybridMultilevel"/>
    <w:tmpl w:val="BF6871FC"/>
    <w:lvl w:ilvl="0" w:tplc="11A65D88">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12858379">
    <w:abstractNumId w:val="9"/>
  </w:num>
  <w:num w:numId="2" w16cid:durableId="397017109">
    <w:abstractNumId w:val="6"/>
  </w:num>
  <w:num w:numId="3" w16cid:durableId="1118450804">
    <w:abstractNumId w:val="0"/>
  </w:num>
  <w:num w:numId="4" w16cid:durableId="1782609092">
    <w:abstractNumId w:val="3"/>
  </w:num>
  <w:num w:numId="5" w16cid:durableId="667710252">
    <w:abstractNumId w:val="2"/>
  </w:num>
  <w:num w:numId="6" w16cid:durableId="1449733930">
    <w:abstractNumId w:val="1"/>
  </w:num>
  <w:num w:numId="7" w16cid:durableId="1526089903">
    <w:abstractNumId w:val="4"/>
  </w:num>
  <w:num w:numId="8" w16cid:durableId="1330477298">
    <w:abstractNumId w:val="8"/>
  </w:num>
  <w:num w:numId="9" w16cid:durableId="2126534394">
    <w:abstractNumId w:val="11"/>
  </w:num>
  <w:num w:numId="10" w16cid:durableId="1638608991">
    <w:abstractNumId w:val="10"/>
  </w:num>
  <w:num w:numId="11" w16cid:durableId="1415737911">
    <w:abstractNumId w:val="5"/>
  </w:num>
  <w:num w:numId="12" w16cid:durableId="1139956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D8"/>
    <w:rsid w:val="000020BB"/>
    <w:rsid w:val="00012985"/>
    <w:rsid w:val="000B1053"/>
    <w:rsid w:val="000D4B87"/>
    <w:rsid w:val="001777D7"/>
    <w:rsid w:val="00243932"/>
    <w:rsid w:val="002447B5"/>
    <w:rsid w:val="0035624D"/>
    <w:rsid w:val="0037160D"/>
    <w:rsid w:val="003952F4"/>
    <w:rsid w:val="003A429C"/>
    <w:rsid w:val="00406577"/>
    <w:rsid w:val="00424139"/>
    <w:rsid w:val="004E712C"/>
    <w:rsid w:val="00531E0E"/>
    <w:rsid w:val="00545971"/>
    <w:rsid w:val="005633D8"/>
    <w:rsid w:val="005659CF"/>
    <w:rsid w:val="00583802"/>
    <w:rsid w:val="005D361F"/>
    <w:rsid w:val="00634CB8"/>
    <w:rsid w:val="0064016C"/>
    <w:rsid w:val="00650797"/>
    <w:rsid w:val="006537A1"/>
    <w:rsid w:val="00676F5D"/>
    <w:rsid w:val="0069260A"/>
    <w:rsid w:val="006C489A"/>
    <w:rsid w:val="0073163C"/>
    <w:rsid w:val="007E5CD0"/>
    <w:rsid w:val="007F1181"/>
    <w:rsid w:val="008170D7"/>
    <w:rsid w:val="008D7EC1"/>
    <w:rsid w:val="0090197B"/>
    <w:rsid w:val="0092734D"/>
    <w:rsid w:val="00931806"/>
    <w:rsid w:val="009B408A"/>
    <w:rsid w:val="009B5F9B"/>
    <w:rsid w:val="00AC0AB3"/>
    <w:rsid w:val="00B228BC"/>
    <w:rsid w:val="00B958DA"/>
    <w:rsid w:val="00BA19A6"/>
    <w:rsid w:val="00BE32E1"/>
    <w:rsid w:val="00BE33C3"/>
    <w:rsid w:val="00CD35AE"/>
    <w:rsid w:val="00CE707E"/>
    <w:rsid w:val="00D45CF6"/>
    <w:rsid w:val="00DA0D0C"/>
    <w:rsid w:val="00DC6C90"/>
    <w:rsid w:val="00DE2185"/>
    <w:rsid w:val="00DE5649"/>
    <w:rsid w:val="00E32C97"/>
    <w:rsid w:val="00E74590"/>
    <w:rsid w:val="00EC2443"/>
    <w:rsid w:val="00EC4954"/>
    <w:rsid w:val="00F27118"/>
    <w:rsid w:val="00F31A14"/>
    <w:rsid w:val="00F350DC"/>
    <w:rsid w:val="00FA50C8"/>
    <w:rsid w:val="00FB1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986D"/>
  <w15:chartTrackingRefBased/>
  <w15:docId w15:val="{0C439C13-08A6-4721-AB65-11C9AD7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D8"/>
    <w:rPr>
      <w:lang w:val="en-US"/>
    </w:rPr>
  </w:style>
  <w:style w:type="paragraph" w:styleId="Titre3">
    <w:name w:val="heading 3"/>
    <w:basedOn w:val="Normal"/>
    <w:next w:val="Normal"/>
    <w:link w:val="Titre3Car"/>
    <w:uiPriority w:val="9"/>
    <w:semiHidden/>
    <w:unhideWhenUsed/>
    <w:qFormat/>
    <w:rsid w:val="00563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5633D8"/>
    <w:rPr>
      <w:rFonts w:asciiTheme="majorHAnsi" w:eastAsiaTheme="majorEastAsia" w:hAnsiTheme="majorHAnsi" w:cstheme="majorBidi"/>
      <w:color w:val="1F3763" w:themeColor="accent1" w:themeShade="7F"/>
      <w:sz w:val="24"/>
      <w:szCs w:val="24"/>
      <w:lang w:val="en-US"/>
    </w:rPr>
  </w:style>
  <w:style w:type="paragraph" w:styleId="Paragraphedeliste">
    <w:name w:val="List Paragraph"/>
    <w:aliases w:val="References"/>
    <w:basedOn w:val="Normal"/>
    <w:link w:val="ParagraphedelisteCar"/>
    <w:autoRedefine/>
    <w:uiPriority w:val="34"/>
    <w:qFormat/>
    <w:rsid w:val="00424139"/>
    <w:pPr>
      <w:numPr>
        <w:numId w:val="8"/>
      </w:numPr>
      <w:contextualSpacing/>
      <w:jc w:val="both"/>
    </w:pPr>
    <w:rPr>
      <w:rFonts w:ascii="Times New Roman" w:eastAsia="Times New Roman" w:hAnsi="Times New Roman" w:cs="Times New Roman"/>
      <w:color w:val="1C1C1C"/>
      <w:lang w:val="fr-FR" w:eastAsia="fr-FR"/>
    </w:rPr>
  </w:style>
  <w:style w:type="character" w:styleId="Lienhypertexte">
    <w:name w:val="Hyperlink"/>
    <w:basedOn w:val="Policepardfaut"/>
    <w:uiPriority w:val="99"/>
    <w:unhideWhenUsed/>
    <w:rsid w:val="005633D8"/>
    <w:rPr>
      <w:color w:val="0000FF"/>
      <w:u w:val="single"/>
    </w:rPr>
  </w:style>
  <w:style w:type="character" w:customStyle="1" w:styleId="ParagraphedelisteCar">
    <w:name w:val="Paragraphe de liste Car"/>
    <w:aliases w:val="References Car"/>
    <w:link w:val="Paragraphedeliste"/>
    <w:uiPriority w:val="34"/>
    <w:locked/>
    <w:rsid w:val="00424139"/>
    <w:rPr>
      <w:rFonts w:ascii="Times New Roman" w:eastAsia="Times New Roman" w:hAnsi="Times New Roman" w:cs="Times New Roman"/>
      <w:color w:val="1C1C1C"/>
      <w:lang w:eastAsia="fr-FR"/>
    </w:rPr>
  </w:style>
  <w:style w:type="paragraph" w:styleId="Pieddepage">
    <w:name w:val="footer"/>
    <w:basedOn w:val="Normal"/>
    <w:link w:val="PieddepageCar"/>
    <w:uiPriority w:val="99"/>
    <w:unhideWhenUsed/>
    <w:rsid w:val="005633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3D8"/>
    <w:rPr>
      <w:lang w:val="en-US"/>
    </w:rPr>
  </w:style>
  <w:style w:type="table" w:styleId="Grilledutableau">
    <w:name w:val="Table Grid"/>
    <w:basedOn w:val="TableauNormal"/>
    <w:uiPriority w:val="39"/>
    <w:rsid w:val="005633D8"/>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C0AB3"/>
    <w:rPr>
      <w:color w:val="605E5C"/>
      <w:shd w:val="clear" w:color="auto" w:fill="E1DFDD"/>
    </w:rPr>
  </w:style>
  <w:style w:type="character" w:styleId="Marquedecommentaire">
    <w:name w:val="annotation reference"/>
    <w:basedOn w:val="Policepardfaut"/>
    <w:uiPriority w:val="99"/>
    <w:semiHidden/>
    <w:unhideWhenUsed/>
    <w:rsid w:val="001777D7"/>
    <w:rPr>
      <w:sz w:val="16"/>
      <w:szCs w:val="16"/>
    </w:rPr>
  </w:style>
  <w:style w:type="paragraph" w:styleId="Commentaire">
    <w:name w:val="annotation text"/>
    <w:basedOn w:val="Normal"/>
    <w:link w:val="CommentaireCar"/>
    <w:uiPriority w:val="99"/>
    <w:unhideWhenUsed/>
    <w:rsid w:val="001777D7"/>
    <w:pPr>
      <w:spacing w:line="240" w:lineRule="auto"/>
    </w:pPr>
    <w:rPr>
      <w:sz w:val="20"/>
      <w:szCs w:val="20"/>
    </w:rPr>
  </w:style>
  <w:style w:type="character" w:customStyle="1" w:styleId="CommentaireCar">
    <w:name w:val="Commentaire Car"/>
    <w:basedOn w:val="Policepardfaut"/>
    <w:link w:val="Commentaire"/>
    <w:uiPriority w:val="99"/>
    <w:rsid w:val="001777D7"/>
    <w:rPr>
      <w:sz w:val="20"/>
      <w:szCs w:val="20"/>
      <w:lang w:val="en-US"/>
    </w:rPr>
  </w:style>
  <w:style w:type="paragraph" w:styleId="Objetducommentaire">
    <w:name w:val="annotation subject"/>
    <w:basedOn w:val="Commentaire"/>
    <w:next w:val="Commentaire"/>
    <w:link w:val="ObjetducommentaireCar"/>
    <w:uiPriority w:val="99"/>
    <w:semiHidden/>
    <w:unhideWhenUsed/>
    <w:rsid w:val="001777D7"/>
    <w:rPr>
      <w:b/>
      <w:bCs/>
    </w:rPr>
  </w:style>
  <w:style w:type="character" w:customStyle="1" w:styleId="ObjetducommentaireCar">
    <w:name w:val="Objet du commentaire Car"/>
    <w:basedOn w:val="CommentaireCar"/>
    <w:link w:val="Objetducommentaire"/>
    <w:uiPriority w:val="99"/>
    <w:semiHidden/>
    <w:rsid w:val="001777D7"/>
    <w:rPr>
      <w:b/>
      <w:bCs/>
      <w:sz w:val="20"/>
      <w:szCs w:val="20"/>
      <w:lang w:val="en-US"/>
    </w:rPr>
  </w:style>
  <w:style w:type="paragraph" w:styleId="Textedebulles">
    <w:name w:val="Balloon Text"/>
    <w:basedOn w:val="Normal"/>
    <w:link w:val="TextedebullesCar"/>
    <w:uiPriority w:val="99"/>
    <w:semiHidden/>
    <w:unhideWhenUsed/>
    <w:rsid w:val="001777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77D7"/>
    <w:rPr>
      <w:rFonts w:ascii="Segoe UI" w:hAnsi="Segoe UI" w:cs="Segoe UI"/>
      <w:sz w:val="18"/>
      <w:szCs w:val="18"/>
      <w:lang w:val="en-US"/>
    </w:rPr>
  </w:style>
  <w:style w:type="paragraph" w:styleId="Notedebasdepage">
    <w:name w:val="footnote text"/>
    <w:basedOn w:val="Normal"/>
    <w:link w:val="NotedebasdepageCar"/>
    <w:uiPriority w:val="99"/>
    <w:semiHidden/>
    <w:unhideWhenUsed/>
    <w:rsid w:val="006401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016C"/>
    <w:rPr>
      <w:sz w:val="20"/>
      <w:szCs w:val="20"/>
      <w:lang w:val="en-US"/>
    </w:rPr>
  </w:style>
  <w:style w:type="character" w:styleId="Appelnotedebasdep">
    <w:name w:val="footnote reference"/>
    <w:basedOn w:val="Policepardfaut"/>
    <w:uiPriority w:val="99"/>
    <w:semiHidden/>
    <w:unhideWhenUsed/>
    <w:rsid w:val="00640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ail_ahmed2006@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ifaen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faenf.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D2C7-5CCB-4E90-BBE6-ED840BEF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1742</Words>
  <Characters>9581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2023-07-17T11:28:00Z</dcterms:created>
  <dcterms:modified xsi:type="dcterms:W3CDTF">2023-08-11T11:46:00Z</dcterms:modified>
</cp:coreProperties>
</file>